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01B9" w:rsidRDefault="00236CC7" w:rsidP="009B3F99">
      <w:pPr>
        <w:jc w:val="right"/>
      </w:pPr>
      <w:r>
        <w:rPr>
          <w:noProof/>
        </w:rPr>
        <w:drawing>
          <wp:inline distT="0" distB="0" distL="0" distR="0" wp14:anchorId="1AACB75A" wp14:editId="1AACB75B">
            <wp:extent cx="2714625" cy="542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P-logo-colour_Blue_285x57.jpg"/>
                    <pic:cNvPicPr/>
                  </pic:nvPicPr>
                  <pic:blipFill>
                    <a:blip r:embed="rId11">
                      <a:extLst>
                        <a:ext uri="{28A0092B-C50C-407E-A947-70E740481C1C}">
                          <a14:useLocalDpi xmlns:a14="http://schemas.microsoft.com/office/drawing/2010/main" val="0"/>
                        </a:ext>
                      </a:extLst>
                    </a:blip>
                    <a:stretch>
                      <a:fillRect/>
                    </a:stretch>
                  </pic:blipFill>
                  <pic:spPr>
                    <a:xfrm>
                      <a:off x="0" y="0"/>
                      <a:ext cx="2714625" cy="5429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7"/>
        <w:gridCol w:w="3260"/>
        <w:gridCol w:w="3227"/>
      </w:tblGrid>
      <w:tr w:rsidR="00432098" w:rsidTr="00810D61">
        <w:tc>
          <w:tcPr>
            <w:tcW w:w="9714" w:type="dxa"/>
            <w:gridSpan w:val="3"/>
            <w:shd w:val="clear" w:color="auto" w:fill="A6A6A6" w:themeFill="background1" w:themeFillShade="A6"/>
            <w:vAlign w:val="center"/>
          </w:tcPr>
          <w:p w:rsidR="00432098" w:rsidRPr="007927A6" w:rsidRDefault="00F40F07" w:rsidP="00420083">
            <w:pPr>
              <w:pStyle w:val="Heading4"/>
            </w:pPr>
            <w:r w:rsidRPr="00F40F07">
              <w:t>Multi-Agency Mental Health Protocol for Managing Choice on Discharge from a Psychiatric Inpatient Setting</w:t>
            </w:r>
          </w:p>
        </w:tc>
      </w:tr>
      <w:tr w:rsidR="002E3120" w:rsidRPr="004D3AE1" w:rsidTr="002E3120">
        <w:tc>
          <w:tcPr>
            <w:tcW w:w="3227" w:type="dxa"/>
            <w:tcBorders>
              <w:left w:val="single" w:sz="4" w:space="0" w:color="7F7F7F" w:themeColor="text1" w:themeTint="80"/>
              <w:bottom w:val="single" w:sz="4" w:space="0" w:color="7F7F7F" w:themeColor="text1" w:themeTint="80"/>
              <w:right w:val="single" w:sz="4" w:space="0" w:color="7F7F7F" w:themeColor="text1" w:themeTint="80"/>
            </w:tcBorders>
            <w:vAlign w:val="center"/>
          </w:tcPr>
          <w:p w:rsidR="002E3120" w:rsidRPr="004D3AE1" w:rsidRDefault="002E3120" w:rsidP="007316FB">
            <w:pPr>
              <w:spacing w:before="240"/>
              <w:rPr>
                <w:b/>
                <w:szCs w:val="20"/>
              </w:rPr>
            </w:pPr>
            <w:r w:rsidRPr="004D3AE1">
              <w:rPr>
                <w:b/>
                <w:szCs w:val="20"/>
              </w:rPr>
              <w:t>Document author</w:t>
            </w:r>
          </w:p>
        </w:tc>
        <w:tc>
          <w:tcPr>
            <w:tcW w:w="6487" w:type="dxa"/>
            <w:gridSpan w:val="2"/>
            <w:tcBorders>
              <w:left w:val="single" w:sz="4" w:space="0" w:color="7F7F7F" w:themeColor="text1" w:themeTint="80"/>
              <w:bottom w:val="single" w:sz="4" w:space="0" w:color="7F7F7F" w:themeColor="text1" w:themeTint="80"/>
              <w:right w:val="single" w:sz="4" w:space="0" w:color="7F7F7F" w:themeColor="text1" w:themeTint="80"/>
            </w:tcBorders>
            <w:vAlign w:val="center"/>
          </w:tcPr>
          <w:p w:rsidR="002E3120" w:rsidRPr="004D3AE1" w:rsidRDefault="002E3120" w:rsidP="007316FB">
            <w:pPr>
              <w:spacing w:before="240"/>
              <w:rPr>
                <w:b/>
                <w:szCs w:val="20"/>
              </w:rPr>
            </w:pPr>
            <w:r w:rsidRPr="004D3AE1">
              <w:rPr>
                <w:b/>
                <w:szCs w:val="20"/>
              </w:rPr>
              <w:t>Assured by</w:t>
            </w:r>
          </w:p>
        </w:tc>
      </w:tr>
      <w:tr w:rsidR="002E3120" w:rsidRPr="004D3AE1" w:rsidTr="002E3120">
        <w:tc>
          <w:tcPr>
            <w:tcW w:w="3227" w:type="dxa"/>
            <w:tcBorders>
              <w:left w:val="single" w:sz="4" w:space="0" w:color="7F7F7F" w:themeColor="text1" w:themeTint="80"/>
              <w:bottom w:val="single" w:sz="4" w:space="0" w:color="7F7F7F" w:themeColor="text1" w:themeTint="80"/>
              <w:right w:val="single" w:sz="4" w:space="0" w:color="7F7F7F" w:themeColor="text1" w:themeTint="80"/>
            </w:tcBorders>
            <w:vAlign w:val="center"/>
          </w:tcPr>
          <w:p w:rsidR="002E3120" w:rsidRPr="00432098" w:rsidRDefault="00F40F07" w:rsidP="007316FB">
            <w:pPr>
              <w:spacing w:before="240"/>
              <w:rPr>
                <w:szCs w:val="20"/>
              </w:rPr>
            </w:pPr>
            <w:r w:rsidRPr="00F40F07">
              <w:rPr>
                <w:szCs w:val="20"/>
              </w:rPr>
              <w:t>Phil Wilshire</w:t>
            </w:r>
          </w:p>
        </w:tc>
        <w:tc>
          <w:tcPr>
            <w:tcW w:w="6487" w:type="dxa"/>
            <w:gridSpan w:val="2"/>
            <w:tcBorders>
              <w:left w:val="single" w:sz="4" w:space="0" w:color="7F7F7F" w:themeColor="text1" w:themeTint="80"/>
              <w:bottom w:val="single" w:sz="4" w:space="0" w:color="7F7F7F" w:themeColor="text1" w:themeTint="80"/>
              <w:right w:val="single" w:sz="4" w:space="0" w:color="7F7F7F" w:themeColor="text1" w:themeTint="80"/>
            </w:tcBorders>
            <w:vAlign w:val="center"/>
          </w:tcPr>
          <w:p w:rsidR="002E3120" w:rsidRPr="00432098" w:rsidRDefault="00F40F07" w:rsidP="007316FB">
            <w:pPr>
              <w:spacing w:before="240"/>
              <w:rPr>
                <w:szCs w:val="20"/>
              </w:rPr>
            </w:pPr>
            <w:r>
              <w:rPr>
                <w:szCs w:val="20"/>
              </w:rPr>
              <w:t>IGG and SMT</w:t>
            </w:r>
          </w:p>
        </w:tc>
      </w:tr>
      <w:tr w:rsidR="009B3F99" w:rsidTr="002E3120">
        <w:tc>
          <w:tcPr>
            <w:tcW w:w="6487" w:type="dxa"/>
            <w:gridSpan w:val="2"/>
            <w:tcBorders>
              <w:top w:val="single" w:sz="4" w:space="0" w:color="7F7F7F" w:themeColor="text1" w:themeTint="80"/>
              <w:bottom w:val="single" w:sz="4" w:space="0" w:color="7F7F7F" w:themeColor="text1" w:themeTint="80"/>
            </w:tcBorders>
          </w:tcPr>
          <w:p w:rsidR="009B3F99" w:rsidRDefault="009B3F99" w:rsidP="00EC14A4">
            <w:r>
              <w:t xml:space="preserve">This document is version controlled. The master copy is on Ourspace. </w:t>
            </w:r>
          </w:p>
          <w:p w:rsidR="009B3F99" w:rsidRDefault="009B3F99" w:rsidP="00EC14A4">
            <w:r>
              <w:t xml:space="preserve">Once printed, this document could become out of date. </w:t>
            </w:r>
          </w:p>
          <w:p w:rsidR="009B3F99" w:rsidRDefault="009B3F99" w:rsidP="00EC14A4">
            <w:r>
              <w:t>Check Ourspace for the latest version.</w:t>
            </w:r>
          </w:p>
        </w:tc>
        <w:tc>
          <w:tcPr>
            <w:tcW w:w="3227" w:type="dxa"/>
            <w:tcBorders>
              <w:top w:val="single" w:sz="4" w:space="0" w:color="7F7F7F" w:themeColor="text1" w:themeTint="80"/>
              <w:bottom w:val="single" w:sz="4" w:space="0" w:color="7F7F7F" w:themeColor="text1" w:themeTint="80"/>
            </w:tcBorders>
          </w:tcPr>
          <w:p w:rsidR="009B3F99" w:rsidRDefault="00236CC7" w:rsidP="00EC14A4">
            <w:r>
              <w:rPr>
                <w:noProof/>
              </w:rPr>
              <w:drawing>
                <wp:inline distT="0" distB="0" distL="0" distR="0" wp14:anchorId="1AACB75C" wp14:editId="1AACB75D">
                  <wp:extent cx="1333500" cy="1009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e.jpg"/>
                          <pic:cNvPicPr/>
                        </pic:nvPicPr>
                        <pic:blipFill>
                          <a:blip r:embed="rId12">
                            <a:extLst>
                              <a:ext uri="{28A0092B-C50C-407E-A947-70E740481C1C}">
                                <a14:useLocalDpi xmlns:a14="http://schemas.microsoft.com/office/drawing/2010/main" val="0"/>
                              </a:ext>
                            </a:extLst>
                          </a:blip>
                          <a:stretch>
                            <a:fillRect/>
                          </a:stretch>
                        </pic:blipFill>
                        <pic:spPr>
                          <a:xfrm>
                            <a:off x="0" y="0"/>
                            <a:ext cx="1333500" cy="1009650"/>
                          </a:xfrm>
                          <a:prstGeom prst="rect">
                            <a:avLst/>
                          </a:prstGeom>
                        </pic:spPr>
                      </pic:pic>
                    </a:graphicData>
                  </a:graphic>
                </wp:inline>
              </w:drawing>
            </w:r>
          </w:p>
        </w:tc>
      </w:tr>
      <w:tr w:rsidR="00EA54C8" w:rsidTr="002E3120">
        <w:tc>
          <w:tcPr>
            <w:tcW w:w="9714" w:type="dxa"/>
            <w:gridSpan w:val="3"/>
            <w:tcBorders>
              <w:top w:val="single" w:sz="4" w:space="0" w:color="7F7F7F" w:themeColor="text1" w:themeTint="80"/>
            </w:tcBorders>
          </w:tcPr>
          <w:p w:rsidR="002E3120" w:rsidRDefault="002E3120" w:rsidP="00EC14A4">
            <w:pPr>
              <w:rPr>
                <w:b/>
              </w:rPr>
            </w:pPr>
          </w:p>
          <w:p w:rsidR="00EA54C8" w:rsidRPr="002E3120" w:rsidRDefault="00EA54C8" w:rsidP="00EC14A4">
            <w:pPr>
              <w:rPr>
                <w:b/>
              </w:rPr>
            </w:pPr>
            <w:r w:rsidRPr="002E3120">
              <w:rPr>
                <w:b/>
              </w:rPr>
              <w:t xml:space="preserve">This procedure forms part of the </w:t>
            </w:r>
            <w:r w:rsidRPr="002E3120">
              <w:rPr>
                <w:i/>
              </w:rPr>
              <w:t>“</w:t>
            </w:r>
            <w:hyperlink r:id="rId13" w:history="1">
              <w:r w:rsidR="00F40F07" w:rsidRPr="00F40F07">
                <w:rPr>
                  <w:rStyle w:val="Hyperlink"/>
                  <w:i/>
                </w:rPr>
                <w:t>CPA and Risk Policy</w:t>
              </w:r>
            </w:hyperlink>
            <w:r w:rsidRPr="002E3120">
              <w:rPr>
                <w:i/>
              </w:rPr>
              <w:t>”</w:t>
            </w:r>
          </w:p>
          <w:p w:rsidR="00F40F07" w:rsidRDefault="00F40F07" w:rsidP="00F40F07">
            <w:r>
              <w:t>This is a stand alone protocol that links to the AWP “CPA and Risk Policy”.</w:t>
            </w:r>
          </w:p>
          <w:p w:rsidR="00F40F07" w:rsidRDefault="00F40F07" w:rsidP="00F40F07">
            <w:r>
              <w:t>It also links as a mental health specific appendix to the various “Choice Policies” that have been adopted by the Local Authorities and Clinical commissioning groups within AWP’s areas of operation. These include:-</w:t>
            </w:r>
          </w:p>
          <w:p w:rsidR="00F40F07" w:rsidRDefault="00F40F07" w:rsidP="00F40F07">
            <w:pPr>
              <w:pStyle w:val="ListParagraph"/>
            </w:pPr>
            <w:r>
              <w:t xml:space="preserve">The “Pan Wiltshire Choice Policy (Wiltshire Council - Adult Social Services, Salisbury Foundation Trust,  Great Western Hospital,  Royal United Hospital, Avon and Wiltshire Partnership, SEQOL, Sirona, Healthwatch Wiltshire, Healthwatch Somerset, Healthwatch Dorset, Healthwatch Hampshire, Healthwatch Swindon, Wiltshire Clinical Commissioning Group, Somerset Clinical Commissioning Group, Dorset Clinical Commissioning Group, Hampshire Clinical Commissioning Group, Swindon Clinical Commissioning Group, Wiltshire Council Legal – Adult Social Care, Wiltshire Clinical Commissioning Group Legal – Health) </w:t>
            </w:r>
          </w:p>
          <w:p w:rsidR="00F40F07" w:rsidRDefault="00F40F07" w:rsidP="00F40F07">
            <w:pPr>
              <w:pStyle w:val="ListParagraph"/>
            </w:pPr>
            <w:r>
              <w:t>The “Bristol and South Gloucestershire Multiagency Protocol and Operational Guidance For the Management of Choice on Hospital Discharge” (Bristol City Council Adult Services, South Gloucestershire Council Adult Services, University Hospitals Bristol NHS Foundation Trust, NHS Bristol Continuing Healthcare, North Bristol NHS Trust, NHS South Gloucestershire Clinical Commissioning Group, Bristol Community Health, Sirona Care and Health).</w:t>
            </w:r>
          </w:p>
          <w:p w:rsidR="00F40F07" w:rsidRDefault="00F40F07" w:rsidP="00F40F07">
            <w:r>
              <w:t>These policies may, at some point, be re-written to align with the NHS England “Template Policy: Supporting Patients’ choices to avoid long hospital stays”(March 2016).</w:t>
            </w:r>
          </w:p>
          <w:p w:rsidR="00EA54C8" w:rsidRPr="00F40F07" w:rsidRDefault="00F40F07" w:rsidP="00F40F07">
            <w:r>
              <w:t>This protocol is substantially based on the NHS England “Template Policy: Supporting patients’ choices to avoid long hospital stays”.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
              <w:gridCol w:w="1385"/>
              <w:gridCol w:w="4713"/>
              <w:gridCol w:w="1246"/>
              <w:gridCol w:w="1077"/>
            </w:tblGrid>
            <w:tr w:rsidR="002E3120" w:rsidRPr="00C01D43" w:rsidTr="00810D61">
              <w:tc>
                <w:tcPr>
                  <w:tcW w:w="5000" w:type="pct"/>
                  <w:gridSpan w:val="5"/>
                  <w:tcBorders>
                    <w:bottom w:val="single" w:sz="4" w:space="0" w:color="7F7F7F" w:themeColor="text1" w:themeTint="80"/>
                  </w:tcBorders>
                  <w:shd w:val="clear" w:color="auto" w:fill="A6A6A6" w:themeFill="background1" w:themeFillShade="A6"/>
                </w:tcPr>
                <w:p w:rsidR="002E3120" w:rsidRPr="007927A6" w:rsidRDefault="002E3120" w:rsidP="007316FB">
                  <w:pPr>
                    <w:pStyle w:val="Heading4"/>
                  </w:pPr>
                  <w:r>
                    <w:br w:type="page"/>
                  </w:r>
                  <w:r w:rsidRPr="007927A6">
                    <w:t>Version History</w:t>
                  </w:r>
                </w:p>
              </w:tc>
            </w:tr>
            <w:tr w:rsidR="002E3120" w:rsidRPr="004D3AE1" w:rsidTr="00810D61">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rsidR="002E3120" w:rsidRPr="004D3AE1" w:rsidRDefault="002E3120" w:rsidP="007316FB">
                  <w:pPr>
                    <w:rPr>
                      <w:b/>
                      <w:szCs w:val="20"/>
                    </w:rPr>
                  </w:pPr>
                  <w:r w:rsidRPr="004D3AE1">
                    <w:rPr>
                      <w:b/>
                      <w:szCs w:val="20"/>
                    </w:rPr>
                    <w:t>Version</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rsidR="002E3120" w:rsidRPr="004D3AE1" w:rsidRDefault="002E3120" w:rsidP="007316FB">
                  <w:pPr>
                    <w:rPr>
                      <w:b/>
                      <w:szCs w:val="20"/>
                    </w:rPr>
                  </w:pPr>
                  <w:r w:rsidRPr="004D3AE1">
                    <w:rPr>
                      <w:b/>
                      <w:szCs w:val="20"/>
                    </w:rPr>
                    <w:t>Date</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rsidR="002E3120" w:rsidRPr="004D3AE1" w:rsidRDefault="002E3120" w:rsidP="007316FB">
                  <w:pPr>
                    <w:rPr>
                      <w:b/>
                      <w:szCs w:val="20"/>
                    </w:rPr>
                  </w:pPr>
                  <w:r w:rsidRPr="004D3AE1">
                    <w:rPr>
                      <w:b/>
                      <w:szCs w:val="20"/>
                    </w:rPr>
                    <w:t>Revision description</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rsidR="002E3120" w:rsidRPr="004D3AE1" w:rsidRDefault="002E3120" w:rsidP="007316FB">
                  <w:pPr>
                    <w:rPr>
                      <w:b/>
                      <w:szCs w:val="20"/>
                    </w:rPr>
                  </w:pPr>
                  <w:r w:rsidRPr="004D3AE1">
                    <w:rPr>
                      <w:b/>
                      <w:szCs w:val="20"/>
                    </w:rPr>
                    <w:t>Editor</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rsidR="002E3120" w:rsidRPr="004D3AE1" w:rsidRDefault="002E3120" w:rsidP="007316FB">
                  <w:pPr>
                    <w:rPr>
                      <w:b/>
                      <w:szCs w:val="20"/>
                    </w:rPr>
                  </w:pPr>
                  <w:r w:rsidRPr="004D3AE1">
                    <w:rPr>
                      <w:b/>
                      <w:szCs w:val="20"/>
                    </w:rPr>
                    <w:t>Status</w:t>
                  </w:r>
                </w:p>
              </w:tc>
            </w:tr>
            <w:tr w:rsidR="00F40F07" w:rsidRPr="006A1A78" w:rsidTr="002E3120">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F40F07">
                  <w:pPr>
                    <w:tabs>
                      <w:tab w:val="left" w:pos="750"/>
                    </w:tabs>
                    <w:rPr>
                      <w:sz w:val="18"/>
                      <w:szCs w:val="18"/>
                    </w:rPr>
                  </w:pPr>
                  <w:r w:rsidRPr="00A27465">
                    <w:rPr>
                      <w:sz w:val="18"/>
                      <w:szCs w:val="18"/>
                    </w:rPr>
                    <w:t>1.0</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11/12/15</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Version discussed at South Gloucestershire Multi-Agency Discharge Pathways Improvement Group</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Phil Wilshire</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Draft</w:t>
                  </w:r>
                </w:p>
              </w:tc>
            </w:tr>
            <w:tr w:rsidR="00F40F07" w:rsidRPr="006A1A78" w:rsidTr="002E3120">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2.0</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Jan 2016</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Version discussed by Bristol Ser</w:t>
                  </w:r>
                  <w:bookmarkStart w:id="0" w:name="_GoBack"/>
                  <w:bookmarkEnd w:id="0"/>
                  <w:r w:rsidRPr="00A27465">
                    <w:rPr>
                      <w:sz w:val="18"/>
                      <w:szCs w:val="18"/>
                    </w:rPr>
                    <w:t>vice User group</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Phil Wilshire</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Draft</w:t>
                  </w:r>
                </w:p>
              </w:tc>
            </w:tr>
            <w:tr w:rsidR="00F40F07" w:rsidRPr="006A1A78" w:rsidTr="002E3120">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lastRenderedPageBreak/>
                    <w:t>3.0</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3/2/16</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Version discussed at IGG – for further consultation</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Phil Wilshire</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Draft</w:t>
                  </w:r>
                </w:p>
              </w:tc>
            </w:tr>
            <w:tr w:rsidR="00F40F07" w:rsidRPr="006A1A78" w:rsidTr="002E3120">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4.0</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6/7/16</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Version amended – firstly due to “Pan Wiltshire Choice Policy” and secondly due to NHS England “Template Policy: Supporting Patients’ Choices to Avoid Long Hospital Stays” (23/3/16)</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Phil Wilshire</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sidRPr="00A27465">
                    <w:rPr>
                      <w:sz w:val="18"/>
                      <w:szCs w:val="18"/>
                    </w:rPr>
                    <w:t>Draft</w:t>
                  </w:r>
                </w:p>
              </w:tc>
            </w:tr>
            <w:tr w:rsidR="00F40F07" w:rsidRPr="006A1A78" w:rsidTr="002E3120">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Pr>
                      <w:sz w:val="18"/>
                      <w:szCs w:val="18"/>
                    </w:rPr>
                    <w:t>5.0</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Pr>
                      <w:sz w:val="18"/>
                      <w:szCs w:val="18"/>
                    </w:rPr>
                    <w:t>12/8/16</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Pr>
                      <w:sz w:val="18"/>
                      <w:szCs w:val="18"/>
                    </w:rPr>
                    <w:t>Version amended following consultation with IGG, SMT, Social Care Leads and Modern Matrons</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Pr>
                      <w:sz w:val="18"/>
                      <w:szCs w:val="18"/>
                    </w:rPr>
                    <w:t>Phil Wilshire</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F07" w:rsidRPr="006A1A78" w:rsidRDefault="00F40F07" w:rsidP="007316FB">
                  <w:pPr>
                    <w:rPr>
                      <w:sz w:val="18"/>
                      <w:szCs w:val="18"/>
                    </w:rPr>
                  </w:pPr>
                  <w:r>
                    <w:rPr>
                      <w:sz w:val="18"/>
                      <w:szCs w:val="18"/>
                    </w:rPr>
                    <w:t>Draft</w:t>
                  </w:r>
                </w:p>
              </w:tc>
            </w:tr>
            <w:tr w:rsidR="00F40284" w:rsidRPr="006A1A78" w:rsidTr="002E3120">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284" w:rsidRDefault="00F40284" w:rsidP="007316FB">
                  <w:pPr>
                    <w:rPr>
                      <w:sz w:val="18"/>
                      <w:szCs w:val="18"/>
                    </w:rPr>
                  </w:pPr>
                  <w:r>
                    <w:rPr>
                      <w:sz w:val="18"/>
                      <w:szCs w:val="18"/>
                    </w:rPr>
                    <w:t>6.0</w:t>
                  </w:r>
                </w:p>
              </w:tc>
              <w:tc>
                <w:tcPr>
                  <w:tcW w:w="729"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284" w:rsidRDefault="00F40284" w:rsidP="007316FB">
                  <w:pPr>
                    <w:rPr>
                      <w:sz w:val="18"/>
                      <w:szCs w:val="18"/>
                    </w:rPr>
                  </w:pPr>
                  <w:r>
                    <w:rPr>
                      <w:sz w:val="18"/>
                      <w:szCs w:val="18"/>
                    </w:rPr>
                    <w:t>7/9/16</w:t>
                  </w:r>
                </w:p>
              </w:tc>
              <w:tc>
                <w:tcPr>
                  <w:tcW w:w="248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284" w:rsidRDefault="00F40284" w:rsidP="007316FB">
                  <w:pPr>
                    <w:rPr>
                      <w:sz w:val="18"/>
                      <w:szCs w:val="18"/>
                    </w:rPr>
                  </w:pPr>
                  <w:r>
                    <w:rPr>
                      <w:sz w:val="18"/>
                      <w:szCs w:val="18"/>
                    </w:rPr>
                    <w:t>Version agreed at Integrated Governance Group</w:t>
                  </w:r>
                </w:p>
              </w:tc>
              <w:tc>
                <w:tcPr>
                  <w:tcW w:w="65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284" w:rsidRDefault="00F40284" w:rsidP="007316FB">
                  <w:pPr>
                    <w:rPr>
                      <w:sz w:val="18"/>
                      <w:szCs w:val="18"/>
                    </w:rPr>
                  </w:pPr>
                  <w:r>
                    <w:rPr>
                      <w:sz w:val="18"/>
                      <w:szCs w:val="18"/>
                    </w:rPr>
                    <w:t>Phil Wilshire</w:t>
                  </w:r>
                </w:p>
              </w:tc>
              <w:tc>
                <w:tcPr>
                  <w:tcW w:w="567"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rsidR="00F40284" w:rsidRDefault="00F40284" w:rsidP="007316FB">
                  <w:pPr>
                    <w:rPr>
                      <w:sz w:val="18"/>
                      <w:szCs w:val="18"/>
                    </w:rPr>
                  </w:pPr>
                  <w:r>
                    <w:rPr>
                      <w:sz w:val="18"/>
                      <w:szCs w:val="18"/>
                    </w:rPr>
                    <w:t>Final</w:t>
                  </w:r>
                </w:p>
              </w:tc>
            </w:tr>
          </w:tbl>
          <w:p w:rsidR="00EA54C8" w:rsidRDefault="00EA54C8" w:rsidP="00EC14A4"/>
          <w:p w:rsidR="00EA54C8" w:rsidRDefault="00EA54C8" w:rsidP="00EC14A4">
            <w:pPr>
              <w:rPr>
                <w:noProof/>
              </w:rPr>
            </w:pPr>
          </w:p>
        </w:tc>
      </w:tr>
    </w:tbl>
    <w:p w:rsidR="00EA54C8" w:rsidRDefault="00EA54C8">
      <w:r>
        <w:rPr>
          <w:b/>
          <w:bCs/>
        </w:rPr>
        <w:lastRenderedPageBreak/>
        <w:br w:type="page"/>
      </w:r>
    </w:p>
    <w:sdt>
      <w:sdtPr>
        <w:rPr>
          <w:rFonts w:ascii="Arial" w:eastAsiaTheme="minorEastAsia" w:hAnsi="Arial" w:cstheme="minorBidi"/>
          <w:b w:val="0"/>
          <w:bCs w:val="0"/>
          <w:color w:val="auto"/>
          <w:sz w:val="22"/>
          <w:szCs w:val="22"/>
          <w:lang w:bidi="ar-SA"/>
        </w:rPr>
        <w:id w:val="791791688"/>
        <w:docPartObj>
          <w:docPartGallery w:val="Table of Contents"/>
          <w:docPartUnique/>
        </w:docPartObj>
      </w:sdtPr>
      <w:sdtEndPr>
        <w:rPr>
          <w:b/>
          <w:noProof/>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14"/>
          </w:tblGrid>
          <w:tr w:rsidR="00AC38F3" w:rsidTr="00810D61">
            <w:tc>
              <w:tcPr>
                <w:tcW w:w="9714" w:type="dxa"/>
                <w:shd w:val="clear" w:color="auto" w:fill="A6A6A6" w:themeFill="background1" w:themeFillShade="A6"/>
                <w:vAlign w:val="center"/>
              </w:tcPr>
              <w:p w:rsidR="00AC38F3" w:rsidRDefault="00AC38F3" w:rsidP="00AE4510">
                <w:pPr>
                  <w:pStyle w:val="TOCHeading"/>
                  <w:numPr>
                    <w:ilvl w:val="0"/>
                    <w:numId w:val="0"/>
                  </w:numPr>
                </w:pPr>
                <w:r w:rsidRPr="00A1732C">
                  <w:rPr>
                    <w:rStyle w:val="Heading4Char"/>
                  </w:rPr>
                  <w:t>Contents</w:t>
                </w:r>
              </w:p>
            </w:tc>
          </w:tr>
        </w:tbl>
        <w:p w:rsidR="003801EB" w:rsidRDefault="00AC38F3">
          <w:pPr>
            <w:pStyle w:val="TOC1"/>
            <w:rPr>
              <w:rFonts w:asciiTheme="minorHAnsi" w:hAnsiTheme="minorHAnsi"/>
              <w:b w:val="0"/>
              <w:noProof/>
            </w:rPr>
          </w:pPr>
          <w:r>
            <w:rPr>
              <w:b w:val="0"/>
            </w:rPr>
            <w:fldChar w:fldCharType="begin"/>
          </w:r>
          <w:r>
            <w:instrText xml:space="preserve"> TOC \o "1-3" \h \z \u </w:instrText>
          </w:r>
          <w:r>
            <w:rPr>
              <w:b w:val="0"/>
            </w:rPr>
            <w:fldChar w:fldCharType="separate"/>
          </w:r>
          <w:hyperlink w:anchor="_Toc466295878" w:history="1">
            <w:r w:rsidR="003801EB" w:rsidRPr="00987DBD">
              <w:rPr>
                <w:rStyle w:val="Hyperlink"/>
                <w:noProof/>
              </w:rPr>
              <w:t>1.</w:t>
            </w:r>
            <w:r w:rsidR="003801EB">
              <w:rPr>
                <w:rFonts w:asciiTheme="minorHAnsi" w:hAnsiTheme="minorHAnsi"/>
                <w:b w:val="0"/>
                <w:noProof/>
              </w:rPr>
              <w:tab/>
            </w:r>
            <w:r w:rsidR="003801EB" w:rsidRPr="00987DBD">
              <w:rPr>
                <w:rStyle w:val="Hyperlink"/>
                <w:noProof/>
              </w:rPr>
              <w:t>Introduction</w:t>
            </w:r>
            <w:r w:rsidR="003801EB">
              <w:rPr>
                <w:noProof/>
                <w:webHidden/>
              </w:rPr>
              <w:tab/>
            </w:r>
            <w:r w:rsidR="003801EB">
              <w:rPr>
                <w:noProof/>
                <w:webHidden/>
              </w:rPr>
              <w:fldChar w:fldCharType="begin"/>
            </w:r>
            <w:r w:rsidR="003801EB">
              <w:rPr>
                <w:noProof/>
                <w:webHidden/>
              </w:rPr>
              <w:instrText xml:space="preserve"> PAGEREF _Toc466295878 \h </w:instrText>
            </w:r>
            <w:r w:rsidR="003801EB">
              <w:rPr>
                <w:noProof/>
                <w:webHidden/>
              </w:rPr>
            </w:r>
            <w:r w:rsidR="003801EB">
              <w:rPr>
                <w:noProof/>
                <w:webHidden/>
              </w:rPr>
              <w:fldChar w:fldCharType="separate"/>
            </w:r>
            <w:r w:rsidR="003801EB">
              <w:rPr>
                <w:noProof/>
                <w:webHidden/>
              </w:rPr>
              <w:t>6</w:t>
            </w:r>
            <w:r w:rsidR="003801EB">
              <w:rPr>
                <w:noProof/>
                <w:webHidden/>
              </w:rPr>
              <w:fldChar w:fldCharType="end"/>
            </w:r>
          </w:hyperlink>
        </w:p>
        <w:p w:rsidR="003801EB" w:rsidRDefault="00E3129E">
          <w:pPr>
            <w:pStyle w:val="TOC1"/>
            <w:rPr>
              <w:rFonts w:asciiTheme="minorHAnsi" w:hAnsiTheme="minorHAnsi"/>
              <w:b w:val="0"/>
              <w:noProof/>
            </w:rPr>
          </w:pPr>
          <w:hyperlink w:anchor="_Toc466295879" w:history="1">
            <w:r w:rsidR="003801EB" w:rsidRPr="00987DBD">
              <w:rPr>
                <w:rStyle w:val="Hyperlink"/>
                <w:noProof/>
              </w:rPr>
              <w:t>2.</w:t>
            </w:r>
            <w:r w:rsidR="003801EB">
              <w:rPr>
                <w:rFonts w:asciiTheme="minorHAnsi" w:hAnsiTheme="minorHAnsi"/>
                <w:b w:val="0"/>
                <w:noProof/>
              </w:rPr>
              <w:tab/>
            </w:r>
            <w:r w:rsidR="003801EB" w:rsidRPr="00987DBD">
              <w:rPr>
                <w:rStyle w:val="Hyperlink"/>
                <w:noProof/>
              </w:rPr>
              <w:t>Purpose</w:t>
            </w:r>
            <w:r w:rsidR="003801EB">
              <w:rPr>
                <w:noProof/>
                <w:webHidden/>
              </w:rPr>
              <w:tab/>
            </w:r>
            <w:r w:rsidR="003801EB">
              <w:rPr>
                <w:noProof/>
                <w:webHidden/>
              </w:rPr>
              <w:fldChar w:fldCharType="begin"/>
            </w:r>
            <w:r w:rsidR="003801EB">
              <w:rPr>
                <w:noProof/>
                <w:webHidden/>
              </w:rPr>
              <w:instrText xml:space="preserve"> PAGEREF _Toc466295879 \h </w:instrText>
            </w:r>
            <w:r w:rsidR="003801EB">
              <w:rPr>
                <w:noProof/>
                <w:webHidden/>
              </w:rPr>
            </w:r>
            <w:r w:rsidR="003801EB">
              <w:rPr>
                <w:noProof/>
                <w:webHidden/>
              </w:rPr>
              <w:fldChar w:fldCharType="separate"/>
            </w:r>
            <w:r w:rsidR="003801EB">
              <w:rPr>
                <w:noProof/>
                <w:webHidden/>
              </w:rPr>
              <w:t>6</w:t>
            </w:r>
            <w:r w:rsidR="003801EB">
              <w:rPr>
                <w:noProof/>
                <w:webHidden/>
              </w:rPr>
              <w:fldChar w:fldCharType="end"/>
            </w:r>
          </w:hyperlink>
        </w:p>
        <w:p w:rsidR="003801EB" w:rsidRDefault="00E3129E">
          <w:pPr>
            <w:pStyle w:val="TOC1"/>
            <w:rPr>
              <w:rFonts w:asciiTheme="minorHAnsi" w:hAnsiTheme="minorHAnsi"/>
              <w:b w:val="0"/>
              <w:noProof/>
            </w:rPr>
          </w:pPr>
          <w:hyperlink w:anchor="_Toc466295880" w:history="1">
            <w:r w:rsidR="003801EB" w:rsidRPr="00987DBD">
              <w:rPr>
                <w:rStyle w:val="Hyperlink"/>
                <w:noProof/>
              </w:rPr>
              <w:t>3.</w:t>
            </w:r>
            <w:r w:rsidR="003801EB">
              <w:rPr>
                <w:rFonts w:asciiTheme="minorHAnsi" w:hAnsiTheme="minorHAnsi"/>
                <w:b w:val="0"/>
                <w:noProof/>
              </w:rPr>
              <w:tab/>
            </w:r>
            <w:r w:rsidR="003801EB" w:rsidRPr="00987DBD">
              <w:rPr>
                <w:rStyle w:val="Hyperlink"/>
                <w:noProof/>
              </w:rPr>
              <w:t>Principles</w:t>
            </w:r>
            <w:r w:rsidR="003801EB">
              <w:rPr>
                <w:noProof/>
                <w:webHidden/>
              </w:rPr>
              <w:tab/>
            </w:r>
            <w:r w:rsidR="003801EB">
              <w:rPr>
                <w:noProof/>
                <w:webHidden/>
              </w:rPr>
              <w:fldChar w:fldCharType="begin"/>
            </w:r>
            <w:r w:rsidR="003801EB">
              <w:rPr>
                <w:noProof/>
                <w:webHidden/>
              </w:rPr>
              <w:instrText xml:space="preserve"> PAGEREF _Toc466295880 \h </w:instrText>
            </w:r>
            <w:r w:rsidR="003801EB">
              <w:rPr>
                <w:noProof/>
                <w:webHidden/>
              </w:rPr>
            </w:r>
            <w:r w:rsidR="003801EB">
              <w:rPr>
                <w:noProof/>
                <w:webHidden/>
              </w:rPr>
              <w:fldChar w:fldCharType="separate"/>
            </w:r>
            <w:r w:rsidR="003801EB">
              <w:rPr>
                <w:noProof/>
                <w:webHidden/>
              </w:rPr>
              <w:t>7</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1" w:history="1">
            <w:r w:rsidR="003801EB" w:rsidRPr="00987DBD">
              <w:rPr>
                <w:rStyle w:val="Hyperlink"/>
                <w:noProof/>
              </w:rPr>
              <w:t>3.1</w:t>
            </w:r>
            <w:r w:rsidR="003801EB">
              <w:rPr>
                <w:noProof/>
                <w:lang w:val="en-GB" w:eastAsia="en-GB"/>
              </w:rPr>
              <w:tab/>
            </w:r>
            <w:r w:rsidR="003801EB" w:rsidRPr="00987DBD">
              <w:rPr>
                <w:rStyle w:val="Hyperlink"/>
                <w:noProof/>
              </w:rPr>
              <w:t>Supporting people to make decisions</w:t>
            </w:r>
            <w:r w:rsidR="003801EB">
              <w:rPr>
                <w:noProof/>
                <w:webHidden/>
              </w:rPr>
              <w:tab/>
            </w:r>
            <w:r w:rsidR="003801EB">
              <w:rPr>
                <w:noProof/>
                <w:webHidden/>
              </w:rPr>
              <w:fldChar w:fldCharType="begin"/>
            </w:r>
            <w:r w:rsidR="003801EB">
              <w:rPr>
                <w:noProof/>
                <w:webHidden/>
              </w:rPr>
              <w:instrText xml:space="preserve"> PAGEREF _Toc466295881 \h </w:instrText>
            </w:r>
            <w:r w:rsidR="003801EB">
              <w:rPr>
                <w:noProof/>
                <w:webHidden/>
              </w:rPr>
            </w:r>
            <w:r w:rsidR="003801EB">
              <w:rPr>
                <w:noProof/>
                <w:webHidden/>
              </w:rPr>
              <w:fldChar w:fldCharType="separate"/>
            </w:r>
            <w:r w:rsidR="003801EB">
              <w:rPr>
                <w:noProof/>
                <w:webHidden/>
              </w:rPr>
              <w:t>7</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2" w:history="1">
            <w:r w:rsidR="003801EB" w:rsidRPr="00987DBD">
              <w:rPr>
                <w:rStyle w:val="Hyperlink"/>
                <w:noProof/>
              </w:rPr>
              <w:t>3.2</w:t>
            </w:r>
            <w:r w:rsidR="003801EB">
              <w:rPr>
                <w:noProof/>
                <w:lang w:val="en-GB" w:eastAsia="en-GB"/>
              </w:rPr>
              <w:tab/>
            </w:r>
            <w:r w:rsidR="003801EB" w:rsidRPr="00987DBD">
              <w:rPr>
                <w:rStyle w:val="Hyperlink"/>
                <w:noProof/>
              </w:rPr>
              <w:t>Timely discharge from acute care</w:t>
            </w:r>
            <w:r w:rsidR="003801EB">
              <w:rPr>
                <w:noProof/>
                <w:webHidden/>
              </w:rPr>
              <w:tab/>
            </w:r>
            <w:r w:rsidR="003801EB">
              <w:rPr>
                <w:noProof/>
                <w:webHidden/>
              </w:rPr>
              <w:fldChar w:fldCharType="begin"/>
            </w:r>
            <w:r w:rsidR="003801EB">
              <w:rPr>
                <w:noProof/>
                <w:webHidden/>
              </w:rPr>
              <w:instrText xml:space="preserve"> PAGEREF _Toc466295882 \h </w:instrText>
            </w:r>
            <w:r w:rsidR="003801EB">
              <w:rPr>
                <w:noProof/>
                <w:webHidden/>
              </w:rPr>
            </w:r>
            <w:r w:rsidR="003801EB">
              <w:rPr>
                <w:noProof/>
                <w:webHidden/>
              </w:rPr>
              <w:fldChar w:fldCharType="separate"/>
            </w:r>
            <w:r w:rsidR="003801EB">
              <w:rPr>
                <w:noProof/>
                <w:webHidden/>
              </w:rPr>
              <w:t>8</w:t>
            </w:r>
            <w:r w:rsidR="003801EB">
              <w:rPr>
                <w:noProof/>
                <w:webHidden/>
              </w:rPr>
              <w:fldChar w:fldCharType="end"/>
            </w:r>
          </w:hyperlink>
        </w:p>
        <w:p w:rsidR="003801EB" w:rsidRDefault="00E3129E">
          <w:pPr>
            <w:pStyle w:val="TOC2"/>
            <w:tabs>
              <w:tab w:val="left" w:pos="880"/>
              <w:tab w:val="right" w:leader="dot" w:pos="9488"/>
            </w:tabs>
            <w:rPr>
              <w:noProof/>
            </w:rPr>
          </w:pPr>
          <w:hyperlink w:anchor="_Toc466295883" w:history="1">
            <w:r w:rsidR="003801EB" w:rsidRPr="00987DBD">
              <w:rPr>
                <w:rStyle w:val="Hyperlink"/>
                <w:bCs/>
                <w:noProof/>
              </w:rPr>
              <w:t>3.3</w:t>
            </w:r>
            <w:r w:rsidR="003801EB">
              <w:rPr>
                <w:noProof/>
                <w:lang w:val="en-GB" w:eastAsia="en-GB"/>
              </w:rPr>
              <w:tab/>
            </w:r>
            <w:r w:rsidR="003801EB" w:rsidRPr="00987DBD">
              <w:rPr>
                <w:rStyle w:val="Hyperlink"/>
                <w:bCs/>
                <w:noProof/>
              </w:rPr>
              <w:t>Funding arrangements</w:t>
            </w:r>
            <w:r w:rsidR="003801EB">
              <w:rPr>
                <w:noProof/>
                <w:webHidden/>
              </w:rPr>
              <w:tab/>
            </w:r>
            <w:r w:rsidR="003801EB">
              <w:rPr>
                <w:noProof/>
                <w:webHidden/>
              </w:rPr>
              <w:fldChar w:fldCharType="begin"/>
            </w:r>
            <w:r w:rsidR="003801EB">
              <w:rPr>
                <w:noProof/>
                <w:webHidden/>
              </w:rPr>
              <w:instrText xml:space="preserve"> PAGEREF _Toc466295883 \h </w:instrText>
            </w:r>
            <w:r w:rsidR="003801EB">
              <w:rPr>
                <w:noProof/>
                <w:webHidden/>
              </w:rPr>
            </w:r>
            <w:r w:rsidR="003801EB">
              <w:rPr>
                <w:noProof/>
                <w:webHidden/>
              </w:rPr>
              <w:fldChar w:fldCharType="separate"/>
            </w:r>
            <w:r w:rsidR="003801EB">
              <w:rPr>
                <w:noProof/>
                <w:webHidden/>
              </w:rPr>
              <w:t>9</w:t>
            </w:r>
            <w:r w:rsidR="003801EB">
              <w:rPr>
                <w:noProof/>
                <w:webHidden/>
              </w:rPr>
              <w:fldChar w:fldCharType="end"/>
            </w:r>
          </w:hyperlink>
        </w:p>
        <w:p w:rsidR="00CE375A" w:rsidRPr="00CE375A" w:rsidRDefault="00CE375A" w:rsidP="00CE375A">
          <w:pPr>
            <w:rPr>
              <w:rFonts w:asciiTheme="minorHAnsi" w:hAnsiTheme="minorHAnsi"/>
              <w:lang w:val="en-US" w:eastAsia="ja-JP"/>
            </w:rPr>
          </w:pPr>
          <w:r w:rsidRPr="00CE375A">
            <w:rPr>
              <w:lang w:val="en-US" w:eastAsia="ja-JP"/>
            </w:rPr>
            <w:t xml:space="preserve">   </w:t>
          </w:r>
          <w:r w:rsidRPr="00CE375A">
            <w:rPr>
              <w:rFonts w:ascii="Calibri" w:hAnsi="Calibri"/>
              <w:lang w:val="en-US" w:eastAsia="ja-JP"/>
            </w:rPr>
            <w:t xml:space="preserve"> </w:t>
          </w:r>
          <w:r w:rsidRPr="00CE375A">
            <w:rPr>
              <w:rFonts w:asciiTheme="minorHAnsi" w:hAnsiTheme="minorHAnsi"/>
              <w:lang w:val="en-US" w:eastAsia="ja-JP"/>
            </w:rPr>
            <w:t>3.4</w:t>
          </w:r>
          <w:r w:rsidRPr="00CE375A">
            <w:rPr>
              <w:rFonts w:asciiTheme="minorHAnsi" w:hAnsiTheme="minorHAnsi"/>
              <w:lang w:val="en-US" w:eastAsia="ja-JP"/>
            </w:rPr>
            <w:tab/>
            <w:t xml:space="preserve">   Section 117 aftercare…………………………………………………………………………………………….……………………9</w:t>
          </w:r>
        </w:p>
        <w:p w:rsidR="003801EB" w:rsidRDefault="00E3129E">
          <w:pPr>
            <w:pStyle w:val="TOC1"/>
            <w:rPr>
              <w:rFonts w:asciiTheme="minorHAnsi" w:hAnsiTheme="minorHAnsi"/>
              <w:b w:val="0"/>
              <w:noProof/>
            </w:rPr>
          </w:pPr>
          <w:hyperlink w:anchor="_Toc466295884" w:history="1">
            <w:r w:rsidR="003801EB" w:rsidRPr="00987DBD">
              <w:rPr>
                <w:rStyle w:val="Hyperlink"/>
                <w:noProof/>
              </w:rPr>
              <w:t>4.</w:t>
            </w:r>
            <w:r w:rsidR="003801EB">
              <w:rPr>
                <w:rFonts w:asciiTheme="minorHAnsi" w:hAnsiTheme="minorHAnsi"/>
                <w:b w:val="0"/>
                <w:noProof/>
              </w:rPr>
              <w:tab/>
            </w:r>
            <w:r w:rsidR="003801EB" w:rsidRPr="00987DBD">
              <w:rPr>
                <w:rStyle w:val="Hyperlink"/>
                <w:noProof/>
              </w:rPr>
              <w:t>Overview of process</w:t>
            </w:r>
            <w:r w:rsidR="003801EB">
              <w:rPr>
                <w:noProof/>
                <w:webHidden/>
              </w:rPr>
              <w:tab/>
            </w:r>
            <w:r w:rsidR="003801EB">
              <w:rPr>
                <w:noProof/>
                <w:webHidden/>
              </w:rPr>
              <w:fldChar w:fldCharType="begin"/>
            </w:r>
            <w:r w:rsidR="003801EB">
              <w:rPr>
                <w:noProof/>
                <w:webHidden/>
              </w:rPr>
              <w:instrText xml:space="preserve"> PAGEREF _Toc466295884 \h </w:instrText>
            </w:r>
            <w:r w:rsidR="003801EB">
              <w:rPr>
                <w:noProof/>
                <w:webHidden/>
              </w:rPr>
            </w:r>
            <w:r w:rsidR="003801EB">
              <w:rPr>
                <w:noProof/>
                <w:webHidden/>
              </w:rPr>
              <w:fldChar w:fldCharType="separate"/>
            </w:r>
            <w:r w:rsidR="003801EB">
              <w:rPr>
                <w:noProof/>
                <w:webHidden/>
              </w:rPr>
              <w:t>9</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5" w:history="1">
            <w:r w:rsidR="003801EB" w:rsidRPr="00987DBD">
              <w:rPr>
                <w:rStyle w:val="Hyperlink"/>
                <w:noProof/>
              </w:rPr>
              <w:t>4.1</w:t>
            </w:r>
            <w:r w:rsidR="003801EB">
              <w:rPr>
                <w:noProof/>
                <w:lang w:val="en-GB" w:eastAsia="en-GB"/>
              </w:rPr>
              <w:tab/>
            </w:r>
            <w:r w:rsidR="003801EB" w:rsidRPr="00987DBD">
              <w:rPr>
                <w:rStyle w:val="Hyperlink"/>
                <w:noProof/>
              </w:rPr>
              <w:t>Step 1 Providing standard information and support</w:t>
            </w:r>
            <w:r w:rsidR="003801EB">
              <w:rPr>
                <w:noProof/>
                <w:webHidden/>
              </w:rPr>
              <w:tab/>
            </w:r>
            <w:r w:rsidR="003801EB">
              <w:rPr>
                <w:noProof/>
                <w:webHidden/>
              </w:rPr>
              <w:fldChar w:fldCharType="begin"/>
            </w:r>
            <w:r w:rsidR="003801EB">
              <w:rPr>
                <w:noProof/>
                <w:webHidden/>
              </w:rPr>
              <w:instrText xml:space="preserve"> PAGEREF _Toc466295885 \h </w:instrText>
            </w:r>
            <w:r w:rsidR="003801EB">
              <w:rPr>
                <w:noProof/>
                <w:webHidden/>
              </w:rPr>
            </w:r>
            <w:r w:rsidR="003801EB">
              <w:rPr>
                <w:noProof/>
                <w:webHidden/>
              </w:rPr>
              <w:fldChar w:fldCharType="separate"/>
            </w:r>
            <w:r w:rsidR="003801EB">
              <w:rPr>
                <w:noProof/>
                <w:webHidden/>
              </w:rPr>
              <w:t>10</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6" w:history="1">
            <w:r w:rsidR="003801EB" w:rsidRPr="00987DBD">
              <w:rPr>
                <w:rStyle w:val="Hyperlink"/>
                <w:noProof/>
              </w:rPr>
              <w:t>4.2</w:t>
            </w:r>
            <w:r w:rsidR="003801EB">
              <w:rPr>
                <w:noProof/>
                <w:lang w:val="en-GB" w:eastAsia="en-GB"/>
              </w:rPr>
              <w:tab/>
            </w:r>
            <w:r w:rsidR="003801EB" w:rsidRPr="00987DBD">
              <w:rPr>
                <w:rStyle w:val="Hyperlink"/>
                <w:noProof/>
              </w:rPr>
              <w:t>Step 2 Assessing Need</w:t>
            </w:r>
            <w:r w:rsidR="003801EB">
              <w:rPr>
                <w:noProof/>
                <w:webHidden/>
              </w:rPr>
              <w:tab/>
            </w:r>
            <w:r w:rsidR="003801EB">
              <w:rPr>
                <w:noProof/>
                <w:webHidden/>
              </w:rPr>
              <w:fldChar w:fldCharType="begin"/>
            </w:r>
            <w:r w:rsidR="003801EB">
              <w:rPr>
                <w:noProof/>
                <w:webHidden/>
              </w:rPr>
              <w:instrText xml:space="preserve"> PAGEREF _Toc466295886 \h </w:instrText>
            </w:r>
            <w:r w:rsidR="003801EB">
              <w:rPr>
                <w:noProof/>
                <w:webHidden/>
              </w:rPr>
            </w:r>
            <w:r w:rsidR="003801EB">
              <w:rPr>
                <w:noProof/>
                <w:webHidden/>
              </w:rPr>
              <w:fldChar w:fldCharType="separate"/>
            </w:r>
            <w:r w:rsidR="003801EB">
              <w:rPr>
                <w:noProof/>
                <w:webHidden/>
              </w:rPr>
              <w:t>11</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7" w:history="1">
            <w:r w:rsidR="003801EB" w:rsidRPr="00987DBD">
              <w:rPr>
                <w:rStyle w:val="Hyperlink"/>
                <w:noProof/>
              </w:rPr>
              <w:t>4.3</w:t>
            </w:r>
            <w:r w:rsidR="003801EB">
              <w:rPr>
                <w:noProof/>
                <w:lang w:val="en-GB" w:eastAsia="en-GB"/>
              </w:rPr>
              <w:tab/>
            </w:r>
            <w:r w:rsidR="003801EB" w:rsidRPr="00987DBD">
              <w:rPr>
                <w:rStyle w:val="Hyperlink"/>
                <w:noProof/>
              </w:rPr>
              <w:t>Step 3 Preparing for Discharge</w:t>
            </w:r>
            <w:r w:rsidR="003801EB">
              <w:rPr>
                <w:noProof/>
                <w:webHidden/>
              </w:rPr>
              <w:tab/>
            </w:r>
            <w:r w:rsidR="003801EB">
              <w:rPr>
                <w:noProof/>
                <w:webHidden/>
              </w:rPr>
              <w:fldChar w:fldCharType="begin"/>
            </w:r>
            <w:r w:rsidR="003801EB">
              <w:rPr>
                <w:noProof/>
                <w:webHidden/>
              </w:rPr>
              <w:instrText xml:space="preserve"> PAGEREF _Toc466295887 \h </w:instrText>
            </w:r>
            <w:r w:rsidR="003801EB">
              <w:rPr>
                <w:noProof/>
                <w:webHidden/>
              </w:rPr>
            </w:r>
            <w:r w:rsidR="003801EB">
              <w:rPr>
                <w:noProof/>
                <w:webHidden/>
              </w:rPr>
              <w:fldChar w:fldCharType="separate"/>
            </w:r>
            <w:r w:rsidR="003801EB">
              <w:rPr>
                <w:noProof/>
                <w:webHidden/>
              </w:rPr>
              <w:t>11</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8" w:history="1">
            <w:r w:rsidR="003801EB" w:rsidRPr="00987DBD">
              <w:rPr>
                <w:rStyle w:val="Hyperlink"/>
                <w:noProof/>
              </w:rPr>
              <w:t>4.4</w:t>
            </w:r>
            <w:r w:rsidR="003801EB">
              <w:rPr>
                <w:noProof/>
                <w:lang w:val="en-GB" w:eastAsia="en-GB"/>
              </w:rPr>
              <w:tab/>
            </w:r>
            <w:r w:rsidR="003801EB" w:rsidRPr="00987DBD">
              <w:rPr>
                <w:rStyle w:val="Hyperlink"/>
                <w:noProof/>
              </w:rPr>
              <w:t>Step 4 – Seven Day Window</w:t>
            </w:r>
            <w:r w:rsidR="003801EB">
              <w:rPr>
                <w:noProof/>
                <w:webHidden/>
              </w:rPr>
              <w:tab/>
            </w:r>
            <w:r w:rsidR="003801EB">
              <w:rPr>
                <w:noProof/>
                <w:webHidden/>
              </w:rPr>
              <w:fldChar w:fldCharType="begin"/>
            </w:r>
            <w:r w:rsidR="003801EB">
              <w:rPr>
                <w:noProof/>
                <w:webHidden/>
              </w:rPr>
              <w:instrText xml:space="preserve"> PAGEREF _Toc466295888 \h </w:instrText>
            </w:r>
            <w:r w:rsidR="003801EB">
              <w:rPr>
                <w:noProof/>
                <w:webHidden/>
              </w:rPr>
            </w:r>
            <w:r w:rsidR="003801EB">
              <w:rPr>
                <w:noProof/>
                <w:webHidden/>
              </w:rPr>
              <w:fldChar w:fldCharType="separate"/>
            </w:r>
            <w:r w:rsidR="003801EB">
              <w:rPr>
                <w:noProof/>
                <w:webHidden/>
              </w:rPr>
              <w:t>12</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89" w:history="1">
            <w:r w:rsidR="003801EB" w:rsidRPr="00987DBD">
              <w:rPr>
                <w:rStyle w:val="Hyperlink"/>
                <w:noProof/>
              </w:rPr>
              <w:t>4.5</w:t>
            </w:r>
            <w:r w:rsidR="003801EB">
              <w:rPr>
                <w:noProof/>
                <w:lang w:val="en-GB" w:eastAsia="en-GB"/>
              </w:rPr>
              <w:tab/>
            </w:r>
            <w:r w:rsidR="003801EB" w:rsidRPr="00987DBD">
              <w:rPr>
                <w:rStyle w:val="Hyperlink"/>
                <w:noProof/>
              </w:rPr>
              <w:t>Step 5 Interim placements and packages</w:t>
            </w:r>
            <w:r w:rsidR="003801EB">
              <w:rPr>
                <w:noProof/>
                <w:webHidden/>
              </w:rPr>
              <w:tab/>
            </w:r>
            <w:r w:rsidR="003801EB">
              <w:rPr>
                <w:noProof/>
                <w:webHidden/>
              </w:rPr>
              <w:fldChar w:fldCharType="begin"/>
            </w:r>
            <w:r w:rsidR="003801EB">
              <w:rPr>
                <w:noProof/>
                <w:webHidden/>
              </w:rPr>
              <w:instrText xml:space="preserve"> PAGEREF _Toc466295889 \h </w:instrText>
            </w:r>
            <w:r w:rsidR="003801EB">
              <w:rPr>
                <w:noProof/>
                <w:webHidden/>
              </w:rPr>
            </w:r>
            <w:r w:rsidR="003801EB">
              <w:rPr>
                <w:noProof/>
                <w:webHidden/>
              </w:rPr>
              <w:fldChar w:fldCharType="separate"/>
            </w:r>
            <w:r w:rsidR="003801EB">
              <w:rPr>
                <w:noProof/>
                <w:webHidden/>
              </w:rPr>
              <w:t>13</w:t>
            </w:r>
            <w:r w:rsidR="003801EB">
              <w:rPr>
                <w:noProof/>
                <w:webHidden/>
              </w:rPr>
              <w:fldChar w:fldCharType="end"/>
            </w:r>
          </w:hyperlink>
        </w:p>
        <w:p w:rsidR="003801EB" w:rsidRDefault="00E3129E">
          <w:pPr>
            <w:pStyle w:val="TOC2"/>
            <w:tabs>
              <w:tab w:val="left" w:pos="880"/>
              <w:tab w:val="right" w:leader="dot" w:pos="9488"/>
            </w:tabs>
            <w:rPr>
              <w:noProof/>
              <w:lang w:val="en-GB" w:eastAsia="en-GB"/>
            </w:rPr>
          </w:pPr>
          <w:hyperlink w:anchor="_Toc466295890" w:history="1">
            <w:r w:rsidR="003801EB" w:rsidRPr="00987DBD">
              <w:rPr>
                <w:rStyle w:val="Hyperlink"/>
                <w:noProof/>
              </w:rPr>
              <w:t>4.6</w:t>
            </w:r>
            <w:r w:rsidR="003801EB">
              <w:rPr>
                <w:noProof/>
                <w:lang w:val="en-GB" w:eastAsia="en-GB"/>
              </w:rPr>
              <w:tab/>
            </w:r>
            <w:r w:rsidR="003801EB" w:rsidRPr="00987DBD">
              <w:rPr>
                <w:rStyle w:val="Hyperlink"/>
                <w:noProof/>
              </w:rPr>
              <w:t>Step 6 If Patient and family decline to accept interim arrangements</w:t>
            </w:r>
            <w:r w:rsidR="003801EB">
              <w:rPr>
                <w:noProof/>
                <w:webHidden/>
              </w:rPr>
              <w:tab/>
            </w:r>
            <w:r w:rsidR="003801EB">
              <w:rPr>
                <w:noProof/>
                <w:webHidden/>
              </w:rPr>
              <w:fldChar w:fldCharType="begin"/>
            </w:r>
            <w:r w:rsidR="003801EB">
              <w:rPr>
                <w:noProof/>
                <w:webHidden/>
              </w:rPr>
              <w:instrText xml:space="preserve"> PAGEREF _Toc466295890 \h </w:instrText>
            </w:r>
            <w:r w:rsidR="003801EB">
              <w:rPr>
                <w:noProof/>
                <w:webHidden/>
              </w:rPr>
            </w:r>
            <w:r w:rsidR="003801EB">
              <w:rPr>
                <w:noProof/>
                <w:webHidden/>
              </w:rPr>
              <w:fldChar w:fldCharType="separate"/>
            </w:r>
            <w:r w:rsidR="003801EB">
              <w:rPr>
                <w:noProof/>
                <w:webHidden/>
              </w:rPr>
              <w:t>14</w:t>
            </w:r>
            <w:r w:rsidR="003801EB">
              <w:rPr>
                <w:noProof/>
                <w:webHidden/>
              </w:rPr>
              <w:fldChar w:fldCharType="end"/>
            </w:r>
          </w:hyperlink>
        </w:p>
        <w:p w:rsidR="003801EB" w:rsidRDefault="00E3129E">
          <w:pPr>
            <w:pStyle w:val="TOC1"/>
            <w:rPr>
              <w:rFonts w:asciiTheme="minorHAnsi" w:hAnsiTheme="minorHAnsi"/>
              <w:b w:val="0"/>
              <w:noProof/>
            </w:rPr>
          </w:pPr>
          <w:hyperlink w:anchor="_Toc466295891" w:history="1">
            <w:r w:rsidR="003801EB" w:rsidRPr="00987DBD">
              <w:rPr>
                <w:rStyle w:val="Hyperlink"/>
                <w:noProof/>
              </w:rPr>
              <w:t>5.</w:t>
            </w:r>
            <w:r w:rsidR="003801EB">
              <w:rPr>
                <w:rFonts w:asciiTheme="minorHAnsi" w:hAnsiTheme="minorHAnsi"/>
                <w:b w:val="0"/>
                <w:noProof/>
              </w:rPr>
              <w:tab/>
            </w:r>
            <w:r w:rsidR="003801EB" w:rsidRPr="00987DBD">
              <w:rPr>
                <w:rStyle w:val="Hyperlink"/>
                <w:noProof/>
              </w:rPr>
              <w:t>Mental Capacity</w:t>
            </w:r>
            <w:r w:rsidR="003801EB">
              <w:rPr>
                <w:noProof/>
                <w:webHidden/>
              </w:rPr>
              <w:tab/>
            </w:r>
            <w:r w:rsidR="003801EB">
              <w:rPr>
                <w:noProof/>
                <w:webHidden/>
              </w:rPr>
              <w:fldChar w:fldCharType="begin"/>
            </w:r>
            <w:r w:rsidR="003801EB">
              <w:rPr>
                <w:noProof/>
                <w:webHidden/>
              </w:rPr>
              <w:instrText xml:space="preserve"> PAGEREF _Toc466295891 \h </w:instrText>
            </w:r>
            <w:r w:rsidR="003801EB">
              <w:rPr>
                <w:noProof/>
                <w:webHidden/>
              </w:rPr>
            </w:r>
            <w:r w:rsidR="003801EB">
              <w:rPr>
                <w:noProof/>
                <w:webHidden/>
              </w:rPr>
              <w:fldChar w:fldCharType="separate"/>
            </w:r>
            <w:r w:rsidR="003801EB">
              <w:rPr>
                <w:noProof/>
                <w:webHidden/>
              </w:rPr>
              <w:t>15</w:t>
            </w:r>
            <w:r w:rsidR="003801EB">
              <w:rPr>
                <w:noProof/>
                <w:webHidden/>
              </w:rPr>
              <w:fldChar w:fldCharType="end"/>
            </w:r>
          </w:hyperlink>
        </w:p>
        <w:p w:rsidR="003801EB" w:rsidRDefault="00E3129E">
          <w:pPr>
            <w:pStyle w:val="TOC1"/>
            <w:rPr>
              <w:rFonts w:asciiTheme="minorHAnsi" w:hAnsiTheme="minorHAnsi"/>
              <w:b w:val="0"/>
              <w:noProof/>
            </w:rPr>
          </w:pPr>
          <w:hyperlink w:anchor="_Toc466295892" w:history="1">
            <w:r w:rsidR="003801EB" w:rsidRPr="00987DBD">
              <w:rPr>
                <w:rStyle w:val="Hyperlink"/>
                <w:noProof/>
              </w:rPr>
              <w:t>6.</w:t>
            </w:r>
            <w:r w:rsidR="003801EB">
              <w:rPr>
                <w:rFonts w:asciiTheme="minorHAnsi" w:hAnsiTheme="minorHAnsi"/>
                <w:b w:val="0"/>
                <w:noProof/>
              </w:rPr>
              <w:tab/>
            </w:r>
            <w:r w:rsidR="003801EB" w:rsidRPr="00987DBD">
              <w:rPr>
                <w:rStyle w:val="Hyperlink"/>
                <w:noProof/>
              </w:rPr>
              <w:t>Review revision</w:t>
            </w:r>
            <w:r w:rsidR="003801EB">
              <w:rPr>
                <w:noProof/>
                <w:webHidden/>
              </w:rPr>
              <w:tab/>
            </w:r>
            <w:r w:rsidR="003801EB">
              <w:rPr>
                <w:noProof/>
                <w:webHidden/>
              </w:rPr>
              <w:fldChar w:fldCharType="begin"/>
            </w:r>
            <w:r w:rsidR="003801EB">
              <w:rPr>
                <w:noProof/>
                <w:webHidden/>
              </w:rPr>
              <w:instrText xml:space="preserve"> PAGEREF _Toc466295892 \h </w:instrText>
            </w:r>
            <w:r w:rsidR="003801EB">
              <w:rPr>
                <w:noProof/>
                <w:webHidden/>
              </w:rPr>
            </w:r>
            <w:r w:rsidR="003801EB">
              <w:rPr>
                <w:noProof/>
                <w:webHidden/>
              </w:rPr>
              <w:fldChar w:fldCharType="separate"/>
            </w:r>
            <w:r w:rsidR="003801EB">
              <w:rPr>
                <w:noProof/>
                <w:webHidden/>
              </w:rPr>
              <w:t>15</w:t>
            </w:r>
            <w:r w:rsidR="003801EB">
              <w:rPr>
                <w:noProof/>
                <w:webHidden/>
              </w:rPr>
              <w:fldChar w:fldCharType="end"/>
            </w:r>
          </w:hyperlink>
        </w:p>
        <w:p w:rsidR="003801EB" w:rsidRDefault="00E3129E">
          <w:pPr>
            <w:pStyle w:val="TOC1"/>
            <w:rPr>
              <w:rFonts w:asciiTheme="minorHAnsi" w:hAnsiTheme="minorHAnsi"/>
              <w:b w:val="0"/>
              <w:noProof/>
            </w:rPr>
          </w:pPr>
          <w:hyperlink w:anchor="_Toc466295893" w:history="1">
            <w:r w:rsidR="003801EB" w:rsidRPr="00987DBD">
              <w:rPr>
                <w:rStyle w:val="Hyperlink"/>
                <w:noProof/>
              </w:rPr>
              <w:t>7.</w:t>
            </w:r>
            <w:r w:rsidR="003801EB">
              <w:rPr>
                <w:rFonts w:asciiTheme="minorHAnsi" w:hAnsiTheme="minorHAnsi"/>
                <w:b w:val="0"/>
                <w:noProof/>
              </w:rPr>
              <w:tab/>
            </w:r>
            <w:r w:rsidR="003801EB" w:rsidRPr="00987DBD">
              <w:rPr>
                <w:rStyle w:val="Hyperlink"/>
                <w:noProof/>
              </w:rPr>
              <w:t>Monitoring compliance and effectiveness</w:t>
            </w:r>
            <w:r w:rsidR="003801EB">
              <w:rPr>
                <w:noProof/>
                <w:webHidden/>
              </w:rPr>
              <w:tab/>
            </w:r>
            <w:r w:rsidR="003801EB">
              <w:rPr>
                <w:noProof/>
                <w:webHidden/>
              </w:rPr>
              <w:fldChar w:fldCharType="begin"/>
            </w:r>
            <w:r w:rsidR="003801EB">
              <w:rPr>
                <w:noProof/>
                <w:webHidden/>
              </w:rPr>
              <w:instrText xml:space="preserve"> PAGEREF _Toc466295893 \h </w:instrText>
            </w:r>
            <w:r w:rsidR="003801EB">
              <w:rPr>
                <w:noProof/>
                <w:webHidden/>
              </w:rPr>
            </w:r>
            <w:r w:rsidR="003801EB">
              <w:rPr>
                <w:noProof/>
                <w:webHidden/>
              </w:rPr>
              <w:fldChar w:fldCharType="separate"/>
            </w:r>
            <w:r w:rsidR="003801EB">
              <w:rPr>
                <w:noProof/>
                <w:webHidden/>
              </w:rPr>
              <w:t>15</w:t>
            </w:r>
            <w:r w:rsidR="003801EB">
              <w:rPr>
                <w:noProof/>
                <w:webHidden/>
              </w:rPr>
              <w:fldChar w:fldCharType="end"/>
            </w:r>
          </w:hyperlink>
        </w:p>
        <w:p w:rsidR="003801EB" w:rsidRDefault="00E3129E">
          <w:pPr>
            <w:pStyle w:val="TOC1"/>
            <w:rPr>
              <w:rFonts w:asciiTheme="minorHAnsi" w:hAnsiTheme="minorHAnsi"/>
              <w:b w:val="0"/>
              <w:noProof/>
            </w:rPr>
          </w:pPr>
          <w:hyperlink w:anchor="_Toc466295894" w:history="1">
            <w:r w:rsidR="003801EB" w:rsidRPr="00987DBD">
              <w:rPr>
                <w:rStyle w:val="Hyperlink"/>
                <w:noProof/>
              </w:rPr>
              <w:t>8.</w:t>
            </w:r>
            <w:r w:rsidR="003801EB">
              <w:rPr>
                <w:rFonts w:asciiTheme="minorHAnsi" w:hAnsiTheme="minorHAnsi"/>
                <w:b w:val="0"/>
                <w:noProof/>
              </w:rPr>
              <w:tab/>
            </w:r>
            <w:r w:rsidR="003801EB" w:rsidRPr="00987DBD">
              <w:rPr>
                <w:rStyle w:val="Hyperlink"/>
                <w:noProof/>
              </w:rPr>
              <w:t>Appendix 1 Glossary</w:t>
            </w:r>
            <w:r w:rsidR="003801EB">
              <w:rPr>
                <w:noProof/>
                <w:webHidden/>
              </w:rPr>
              <w:tab/>
            </w:r>
            <w:r w:rsidR="003801EB">
              <w:rPr>
                <w:noProof/>
                <w:webHidden/>
              </w:rPr>
              <w:fldChar w:fldCharType="begin"/>
            </w:r>
            <w:r w:rsidR="003801EB">
              <w:rPr>
                <w:noProof/>
                <w:webHidden/>
              </w:rPr>
              <w:instrText xml:space="preserve"> PAGEREF _Toc466295894 \h </w:instrText>
            </w:r>
            <w:r w:rsidR="003801EB">
              <w:rPr>
                <w:noProof/>
                <w:webHidden/>
              </w:rPr>
            </w:r>
            <w:r w:rsidR="003801EB">
              <w:rPr>
                <w:noProof/>
                <w:webHidden/>
              </w:rPr>
              <w:fldChar w:fldCharType="separate"/>
            </w:r>
            <w:r w:rsidR="003801EB">
              <w:rPr>
                <w:noProof/>
                <w:webHidden/>
              </w:rPr>
              <w:t>15</w:t>
            </w:r>
            <w:r w:rsidR="003801EB">
              <w:rPr>
                <w:noProof/>
                <w:webHidden/>
              </w:rPr>
              <w:fldChar w:fldCharType="end"/>
            </w:r>
          </w:hyperlink>
        </w:p>
        <w:p w:rsidR="003801EB" w:rsidRDefault="00E3129E">
          <w:pPr>
            <w:pStyle w:val="TOC1"/>
            <w:rPr>
              <w:rFonts w:asciiTheme="minorHAnsi" w:hAnsiTheme="minorHAnsi"/>
              <w:b w:val="0"/>
              <w:noProof/>
            </w:rPr>
          </w:pPr>
          <w:hyperlink w:anchor="_Toc466295895" w:history="1">
            <w:r w:rsidR="003801EB" w:rsidRPr="00987DBD">
              <w:rPr>
                <w:rStyle w:val="Hyperlink"/>
                <w:noProof/>
              </w:rPr>
              <w:t>9.</w:t>
            </w:r>
            <w:r w:rsidR="003801EB">
              <w:rPr>
                <w:rFonts w:asciiTheme="minorHAnsi" w:hAnsiTheme="minorHAnsi"/>
                <w:b w:val="0"/>
                <w:noProof/>
              </w:rPr>
              <w:tab/>
            </w:r>
            <w:r w:rsidR="003801EB" w:rsidRPr="00987DBD">
              <w:rPr>
                <w:rStyle w:val="Hyperlink"/>
                <w:noProof/>
              </w:rPr>
              <w:t>Appendix 2: Hospital discharge and mental capacity issues</w:t>
            </w:r>
            <w:r w:rsidR="003801EB">
              <w:rPr>
                <w:noProof/>
                <w:webHidden/>
              </w:rPr>
              <w:tab/>
            </w:r>
            <w:r w:rsidR="003801EB">
              <w:rPr>
                <w:noProof/>
                <w:webHidden/>
              </w:rPr>
              <w:fldChar w:fldCharType="begin"/>
            </w:r>
            <w:r w:rsidR="003801EB">
              <w:rPr>
                <w:noProof/>
                <w:webHidden/>
              </w:rPr>
              <w:instrText xml:space="preserve"> PAGEREF _Toc466295895 \h </w:instrText>
            </w:r>
            <w:r w:rsidR="003801EB">
              <w:rPr>
                <w:noProof/>
                <w:webHidden/>
              </w:rPr>
            </w:r>
            <w:r w:rsidR="003801EB">
              <w:rPr>
                <w:noProof/>
                <w:webHidden/>
              </w:rPr>
              <w:fldChar w:fldCharType="separate"/>
            </w:r>
            <w:r w:rsidR="003801EB">
              <w:rPr>
                <w:noProof/>
                <w:webHidden/>
              </w:rPr>
              <w:t>16</w:t>
            </w:r>
            <w:r w:rsidR="003801EB">
              <w:rPr>
                <w:noProof/>
                <w:webHidden/>
              </w:rPr>
              <w:fldChar w:fldCharType="end"/>
            </w:r>
          </w:hyperlink>
        </w:p>
        <w:p w:rsidR="003801EB" w:rsidRDefault="00E3129E">
          <w:pPr>
            <w:pStyle w:val="TOC1"/>
            <w:rPr>
              <w:rFonts w:asciiTheme="minorHAnsi" w:hAnsiTheme="minorHAnsi"/>
              <w:b w:val="0"/>
              <w:noProof/>
            </w:rPr>
          </w:pPr>
          <w:hyperlink w:anchor="_Toc466295896" w:history="1">
            <w:r w:rsidR="003801EB" w:rsidRPr="00987DBD">
              <w:rPr>
                <w:rStyle w:val="Hyperlink"/>
                <w:noProof/>
              </w:rPr>
              <w:t>10.</w:t>
            </w:r>
            <w:r w:rsidR="003801EB">
              <w:rPr>
                <w:rFonts w:asciiTheme="minorHAnsi" w:hAnsiTheme="minorHAnsi"/>
                <w:b w:val="0"/>
                <w:noProof/>
              </w:rPr>
              <w:tab/>
            </w:r>
            <w:r w:rsidR="003801EB" w:rsidRPr="00987DBD">
              <w:rPr>
                <w:rStyle w:val="Hyperlink"/>
                <w:noProof/>
              </w:rPr>
              <w:t>Appendix 3: Summary of legal responsibilities and rights</w:t>
            </w:r>
            <w:r w:rsidR="003801EB">
              <w:rPr>
                <w:noProof/>
                <w:webHidden/>
              </w:rPr>
              <w:tab/>
            </w:r>
            <w:r w:rsidR="003801EB">
              <w:rPr>
                <w:noProof/>
                <w:webHidden/>
              </w:rPr>
              <w:fldChar w:fldCharType="begin"/>
            </w:r>
            <w:r w:rsidR="003801EB">
              <w:rPr>
                <w:noProof/>
                <w:webHidden/>
              </w:rPr>
              <w:instrText xml:space="preserve"> PAGEREF _Toc466295896 \h </w:instrText>
            </w:r>
            <w:r w:rsidR="003801EB">
              <w:rPr>
                <w:noProof/>
                <w:webHidden/>
              </w:rPr>
            </w:r>
            <w:r w:rsidR="003801EB">
              <w:rPr>
                <w:noProof/>
                <w:webHidden/>
              </w:rPr>
              <w:fldChar w:fldCharType="separate"/>
            </w:r>
            <w:r w:rsidR="003801EB">
              <w:rPr>
                <w:noProof/>
                <w:webHidden/>
              </w:rPr>
              <w:t>18</w:t>
            </w:r>
            <w:r w:rsidR="003801EB">
              <w:rPr>
                <w:noProof/>
                <w:webHidden/>
              </w:rPr>
              <w:fldChar w:fldCharType="end"/>
            </w:r>
          </w:hyperlink>
        </w:p>
        <w:p w:rsidR="003801EB" w:rsidRDefault="00E3129E">
          <w:pPr>
            <w:pStyle w:val="TOC1"/>
            <w:rPr>
              <w:rFonts w:asciiTheme="minorHAnsi" w:hAnsiTheme="minorHAnsi"/>
              <w:b w:val="0"/>
              <w:noProof/>
            </w:rPr>
          </w:pPr>
          <w:hyperlink w:anchor="_Toc466295897" w:history="1">
            <w:r w:rsidR="003801EB" w:rsidRPr="00987DBD">
              <w:rPr>
                <w:rStyle w:val="Hyperlink"/>
                <w:noProof/>
              </w:rPr>
              <w:t>11.</w:t>
            </w:r>
            <w:r w:rsidR="003801EB">
              <w:rPr>
                <w:rFonts w:asciiTheme="minorHAnsi" w:hAnsiTheme="minorHAnsi"/>
                <w:b w:val="0"/>
                <w:noProof/>
              </w:rPr>
              <w:tab/>
            </w:r>
            <w:r w:rsidR="003801EB" w:rsidRPr="00987DBD">
              <w:rPr>
                <w:rStyle w:val="Hyperlink"/>
                <w:noProof/>
              </w:rPr>
              <w:t>Appendix 4 Standards for the first 15 days of admission</w:t>
            </w:r>
            <w:r w:rsidR="003801EB">
              <w:rPr>
                <w:noProof/>
                <w:webHidden/>
              </w:rPr>
              <w:tab/>
            </w:r>
            <w:r w:rsidR="003801EB">
              <w:rPr>
                <w:noProof/>
                <w:webHidden/>
              </w:rPr>
              <w:fldChar w:fldCharType="begin"/>
            </w:r>
            <w:r w:rsidR="003801EB">
              <w:rPr>
                <w:noProof/>
                <w:webHidden/>
              </w:rPr>
              <w:instrText xml:space="preserve"> PAGEREF _Toc466295897 \h </w:instrText>
            </w:r>
            <w:r w:rsidR="003801EB">
              <w:rPr>
                <w:noProof/>
                <w:webHidden/>
              </w:rPr>
            </w:r>
            <w:r w:rsidR="003801EB">
              <w:rPr>
                <w:noProof/>
                <w:webHidden/>
              </w:rPr>
              <w:fldChar w:fldCharType="separate"/>
            </w:r>
            <w:r w:rsidR="003801EB">
              <w:rPr>
                <w:noProof/>
                <w:webHidden/>
              </w:rPr>
              <w:t>21</w:t>
            </w:r>
            <w:r w:rsidR="003801EB">
              <w:rPr>
                <w:noProof/>
                <w:webHidden/>
              </w:rPr>
              <w:fldChar w:fldCharType="end"/>
            </w:r>
          </w:hyperlink>
        </w:p>
        <w:p w:rsidR="003801EB" w:rsidRDefault="00E3129E">
          <w:pPr>
            <w:pStyle w:val="TOC1"/>
            <w:rPr>
              <w:rFonts w:asciiTheme="minorHAnsi" w:hAnsiTheme="minorHAnsi"/>
              <w:b w:val="0"/>
              <w:noProof/>
            </w:rPr>
          </w:pPr>
          <w:hyperlink w:anchor="_Toc466295898" w:history="1">
            <w:r w:rsidR="003801EB" w:rsidRPr="00987DBD">
              <w:rPr>
                <w:rStyle w:val="Hyperlink"/>
                <w:noProof/>
              </w:rPr>
              <w:t>12.</w:t>
            </w:r>
            <w:r w:rsidR="003801EB">
              <w:rPr>
                <w:rFonts w:asciiTheme="minorHAnsi" w:hAnsiTheme="minorHAnsi"/>
                <w:b w:val="0"/>
                <w:noProof/>
              </w:rPr>
              <w:tab/>
            </w:r>
            <w:r w:rsidR="003801EB" w:rsidRPr="00987DBD">
              <w:rPr>
                <w:rStyle w:val="Hyperlink"/>
                <w:noProof/>
              </w:rPr>
              <w:t>Appendix 5: “Moving On. Planning your discharge From Hospital” Leaflet</w:t>
            </w:r>
            <w:r w:rsidR="003801EB">
              <w:rPr>
                <w:noProof/>
                <w:webHidden/>
              </w:rPr>
              <w:tab/>
            </w:r>
            <w:r w:rsidR="003801EB">
              <w:rPr>
                <w:noProof/>
                <w:webHidden/>
              </w:rPr>
              <w:fldChar w:fldCharType="begin"/>
            </w:r>
            <w:r w:rsidR="003801EB">
              <w:rPr>
                <w:noProof/>
                <w:webHidden/>
              </w:rPr>
              <w:instrText xml:space="preserve"> PAGEREF _Toc466295898 \h </w:instrText>
            </w:r>
            <w:r w:rsidR="003801EB">
              <w:rPr>
                <w:noProof/>
                <w:webHidden/>
              </w:rPr>
            </w:r>
            <w:r w:rsidR="003801EB">
              <w:rPr>
                <w:noProof/>
                <w:webHidden/>
              </w:rPr>
              <w:fldChar w:fldCharType="separate"/>
            </w:r>
            <w:r w:rsidR="003801EB">
              <w:rPr>
                <w:noProof/>
                <w:webHidden/>
              </w:rPr>
              <w:t>23</w:t>
            </w:r>
            <w:r w:rsidR="003801EB">
              <w:rPr>
                <w:noProof/>
                <w:webHidden/>
              </w:rPr>
              <w:fldChar w:fldCharType="end"/>
            </w:r>
          </w:hyperlink>
        </w:p>
        <w:p w:rsidR="003801EB" w:rsidRDefault="00E3129E">
          <w:pPr>
            <w:pStyle w:val="TOC1"/>
            <w:rPr>
              <w:rFonts w:asciiTheme="minorHAnsi" w:hAnsiTheme="minorHAnsi"/>
              <w:b w:val="0"/>
              <w:noProof/>
            </w:rPr>
          </w:pPr>
          <w:hyperlink w:anchor="_Toc466295899" w:history="1">
            <w:r w:rsidR="003801EB" w:rsidRPr="00987DBD">
              <w:rPr>
                <w:rStyle w:val="Hyperlink"/>
                <w:noProof/>
              </w:rPr>
              <w:t>13.</w:t>
            </w:r>
            <w:r w:rsidR="003801EB">
              <w:rPr>
                <w:rFonts w:asciiTheme="minorHAnsi" w:hAnsiTheme="minorHAnsi"/>
                <w:b w:val="0"/>
                <w:noProof/>
              </w:rPr>
              <w:tab/>
            </w:r>
            <w:r w:rsidR="003801EB" w:rsidRPr="00987DBD">
              <w:rPr>
                <w:rStyle w:val="Hyperlink"/>
                <w:noProof/>
              </w:rPr>
              <w:t>Appendix 6: Choice letters</w:t>
            </w:r>
            <w:r w:rsidR="003801EB">
              <w:rPr>
                <w:noProof/>
                <w:webHidden/>
              </w:rPr>
              <w:tab/>
            </w:r>
            <w:r w:rsidR="003801EB">
              <w:rPr>
                <w:noProof/>
                <w:webHidden/>
              </w:rPr>
              <w:fldChar w:fldCharType="begin"/>
            </w:r>
            <w:r w:rsidR="003801EB">
              <w:rPr>
                <w:noProof/>
                <w:webHidden/>
              </w:rPr>
              <w:instrText xml:space="preserve"> PAGEREF _Toc466295899 \h </w:instrText>
            </w:r>
            <w:r w:rsidR="003801EB">
              <w:rPr>
                <w:noProof/>
                <w:webHidden/>
              </w:rPr>
            </w:r>
            <w:r w:rsidR="003801EB">
              <w:rPr>
                <w:noProof/>
                <w:webHidden/>
              </w:rPr>
              <w:fldChar w:fldCharType="separate"/>
            </w:r>
            <w:r w:rsidR="003801EB">
              <w:rPr>
                <w:noProof/>
                <w:webHidden/>
              </w:rPr>
              <w:t>23</w:t>
            </w:r>
            <w:r w:rsidR="003801EB">
              <w:rPr>
                <w:noProof/>
                <w:webHidden/>
              </w:rPr>
              <w:fldChar w:fldCharType="end"/>
            </w:r>
          </w:hyperlink>
        </w:p>
        <w:p w:rsidR="00AC38F3" w:rsidRDefault="00AC38F3" w:rsidP="00167BBB">
          <w:pPr>
            <w:pStyle w:val="TOC1"/>
          </w:pPr>
          <w:r>
            <w:rPr>
              <w:b w:val="0"/>
              <w:bCs/>
              <w:noProof/>
            </w:rPr>
            <w:fldChar w:fldCharType="end"/>
          </w:r>
        </w:p>
      </w:sdtContent>
    </w:sdt>
    <w:p w:rsidR="00106987" w:rsidRDefault="00106987">
      <w:pPr>
        <w:spacing w:after="200" w:line="276" w:lineRule="auto"/>
      </w:pPr>
      <w:r>
        <w:br w:type="page"/>
      </w:r>
    </w:p>
    <w:p w:rsidR="00AA6670" w:rsidRDefault="00F40F07" w:rsidP="00AA6670">
      <w:r w:rsidRPr="00F40F07">
        <w:lastRenderedPageBreak/>
        <w:t>The following agencies were involved in the drafting of the NHS England Template Policy:-</w:t>
      </w:r>
    </w:p>
    <w:bookmarkStart w:id="1" w:name="_MON_1529322571"/>
    <w:bookmarkEnd w:id="1"/>
    <w:p w:rsidR="00F40F07" w:rsidRDefault="00F40F07" w:rsidP="00AA6670">
      <w:r>
        <w:object w:dxaOrig="9310" w:dyaOrig="13829" w14:anchorId="411B57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691.5pt" o:ole="">
            <v:imagedata r:id="rId14" o:title=""/>
          </v:shape>
          <o:OLEObject Type="Embed" ProgID="Word.Document.12" ShapeID="_x0000_i1025" DrawAspect="Content" ObjectID="_1681302496" r:id="rId15">
            <o:FieldCodes>\s</o:FieldCodes>
          </o:OLEObject>
        </w:object>
      </w:r>
    </w:p>
    <w:p w:rsidR="00F40F07" w:rsidRDefault="00F40F07" w:rsidP="00AA6670">
      <w:r>
        <w:rPr>
          <w:noProof/>
        </w:rPr>
        <w:lastRenderedPageBreak/>
        <w:drawing>
          <wp:inline distT="0" distB="0" distL="0" distR="0" wp14:anchorId="4888FB61" wp14:editId="2429F2C6">
            <wp:extent cx="6031230" cy="342959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9255" t="29521" r="27194" b="30851"/>
                    <a:stretch/>
                  </pic:blipFill>
                  <pic:spPr bwMode="auto">
                    <a:xfrm>
                      <a:off x="0" y="0"/>
                      <a:ext cx="6031230" cy="3429597"/>
                    </a:xfrm>
                    <a:prstGeom prst="rect">
                      <a:avLst/>
                    </a:prstGeom>
                    <a:ln>
                      <a:noFill/>
                    </a:ln>
                    <a:extLst>
                      <a:ext uri="{53640926-AAD7-44D8-BBD7-CCE9431645EC}">
                        <a14:shadowObscured xmlns:a14="http://schemas.microsoft.com/office/drawing/2010/main"/>
                      </a:ext>
                    </a:extLst>
                  </pic:spPr>
                </pic:pic>
              </a:graphicData>
            </a:graphic>
          </wp:inline>
        </w:drawing>
      </w:r>
    </w:p>
    <w:p w:rsidR="00F40F07" w:rsidRDefault="00F40F07">
      <w:pPr>
        <w:spacing w:before="0" w:after="200" w:line="276" w:lineRule="auto"/>
      </w:pPr>
      <w:r>
        <w:br w:type="page"/>
      </w:r>
    </w:p>
    <w:p w:rsidR="00F40F07" w:rsidRDefault="00F40F07" w:rsidP="00F40F07">
      <w:pPr>
        <w:pStyle w:val="Heading1"/>
      </w:pPr>
      <w:bookmarkStart w:id="2" w:name="_Toc466295878"/>
      <w:bookmarkStart w:id="3" w:name="_Toc455581146"/>
      <w:bookmarkStart w:id="4" w:name="_Toc455581548"/>
      <w:r>
        <w:lastRenderedPageBreak/>
        <w:t>Introduction</w:t>
      </w:r>
      <w:bookmarkEnd w:id="2"/>
    </w:p>
    <w:p w:rsidR="00F40F07" w:rsidRPr="00F40F07" w:rsidRDefault="00F40F07" w:rsidP="00F40F07">
      <w:pPr>
        <w:rPr>
          <w:i/>
        </w:rPr>
      </w:pPr>
      <w:bookmarkStart w:id="5" w:name="Policy_1_1"/>
      <w:bookmarkEnd w:id="3"/>
      <w:bookmarkEnd w:id="4"/>
      <w:bookmarkEnd w:id="5"/>
      <w:r w:rsidRPr="00D06C37">
        <w:t xml:space="preserve">This policy </w:t>
      </w:r>
      <w:r>
        <w:t>supports people’s</w:t>
      </w:r>
      <w:r w:rsidRPr="00D06C37">
        <w:t xml:space="preserve"> timely, effective discharge from </w:t>
      </w:r>
      <w:r>
        <w:t>an</w:t>
      </w:r>
      <w:r w:rsidRPr="00D06C37">
        <w:t xml:space="preserve"> </w:t>
      </w:r>
      <w:r>
        <w:t>AWP inpatient setting</w:t>
      </w:r>
      <w:r w:rsidRPr="00D06C37">
        <w:t>,</w:t>
      </w:r>
      <w:r w:rsidRPr="00F01815">
        <w:t xml:space="preserve"> to a setting which meets their </w:t>
      </w:r>
      <w:r>
        <w:t xml:space="preserve">diverse </w:t>
      </w:r>
      <w:r w:rsidRPr="00F01815">
        <w:t>needs and is their preferred choice amongst available options</w:t>
      </w:r>
      <w:r>
        <w:t>. It applies to all adult inpatients</w:t>
      </w:r>
      <w:r w:rsidRPr="00F40284">
        <w:t xml:space="preserve"> (excluding secure services) </w:t>
      </w:r>
      <w:r>
        <w:t xml:space="preserve">and needs to be utilised before and during admission to ensure that those </w:t>
      </w:r>
      <w:r w:rsidRPr="00D06C37">
        <w:t xml:space="preserve">who are </w:t>
      </w:r>
      <w:r>
        <w:t>assessed as medically fit for discharge can leave hospital in a safe and timely way</w:t>
      </w:r>
      <w:r w:rsidRPr="00D06C37">
        <w:t xml:space="preserve">. </w:t>
      </w:r>
      <w:r w:rsidRPr="00F40284">
        <w:t>Discharges are planned through the CPA process</w:t>
      </w:r>
      <w:r w:rsidRPr="00F40284">
        <w:rPr>
          <w:rStyle w:val="FootnoteReference"/>
        </w:rPr>
        <w:footnoteReference w:id="1"/>
      </w:r>
      <w:r w:rsidRPr="00F40284">
        <w:t xml:space="preserve"> which co-ordinates the provision of health and social care support.</w:t>
      </w:r>
    </w:p>
    <w:p w:rsidR="00F40F07" w:rsidRPr="005A0883" w:rsidRDefault="00F40F07" w:rsidP="00F40F07">
      <w:r w:rsidRPr="005A0883">
        <w:t xml:space="preserve">This policy supports existing guidance on effective </w:t>
      </w:r>
      <w:r w:rsidRPr="003C3B04">
        <w:t>discharge</w:t>
      </w:r>
      <w:r w:rsidRPr="005A0883">
        <w:t>, such as the 2015 NICE guidance ‘Transition between inpatient hospital settings and community or care home settings for adults with social care needs’</w:t>
      </w:r>
      <w:r w:rsidRPr="005A0883">
        <w:rPr>
          <w:rStyle w:val="FootnoteReference"/>
          <w:szCs w:val="24"/>
        </w:rPr>
        <w:footnoteReference w:id="2"/>
      </w:r>
      <w:r>
        <w:t>, and is based on existing good practice.</w:t>
      </w:r>
    </w:p>
    <w:p w:rsidR="00F40F07" w:rsidRPr="003C3B04" w:rsidRDefault="00F40F07" w:rsidP="00F40F07">
      <w:r w:rsidRPr="003C3B04">
        <w:t>The consequences of a patient</w:t>
      </w:r>
      <w:r w:rsidRPr="00A433F9">
        <w:rPr>
          <w:rStyle w:val="FootnoteReference"/>
        </w:rPr>
        <w:footnoteReference w:id="3"/>
      </w:r>
      <w:r w:rsidRPr="003C3B04">
        <w:t xml:space="preserve"> who is ready for discharge remaining in a hospital bed might include:</w:t>
      </w:r>
    </w:p>
    <w:p w:rsidR="00F40F07" w:rsidRPr="00F40F07" w:rsidRDefault="00F40F07" w:rsidP="00F40F07">
      <w:pPr>
        <w:pStyle w:val="ListParagraph"/>
      </w:pPr>
      <w:r w:rsidRPr="00F40F07">
        <w:t>Exposure to an unnecessary risk of hospital acquired infection</w:t>
      </w:r>
      <w:r w:rsidR="006B1A38">
        <w:t>4</w:t>
      </w:r>
      <w:r w:rsidRPr="00F40F07">
        <w:t>;</w:t>
      </w:r>
    </w:p>
    <w:p w:rsidR="00F40F07" w:rsidRPr="00F40F07" w:rsidRDefault="00F40F07" w:rsidP="00F40F07">
      <w:pPr>
        <w:pStyle w:val="ListParagraph"/>
      </w:pPr>
      <w:r w:rsidRPr="00F40F07">
        <w:t>Physical decline and loss of mobility / muscle use</w:t>
      </w:r>
      <w:r w:rsidRPr="00176E3E">
        <w:rPr>
          <w:rStyle w:val="FootnoteReference"/>
          <w:sz w:val="24"/>
          <w:szCs w:val="24"/>
        </w:rPr>
        <w:footnoteReference w:id="4"/>
      </w:r>
      <w:r w:rsidRPr="00F40F07">
        <w:t>;</w:t>
      </w:r>
    </w:p>
    <w:p w:rsidR="00F40F07" w:rsidRPr="00F40F07" w:rsidRDefault="00F40F07" w:rsidP="00F40F07">
      <w:pPr>
        <w:pStyle w:val="ListParagraph"/>
      </w:pPr>
      <w:r w:rsidRPr="00F40F07">
        <w:t>Frustration and distress to the patient and relatives due to uncertainty during any wait for a preferred choice to become available;</w:t>
      </w:r>
    </w:p>
    <w:p w:rsidR="00F40F07" w:rsidRPr="00F40F07" w:rsidRDefault="00F40F07" w:rsidP="00F40F07">
      <w:pPr>
        <w:pStyle w:val="ListParagraph"/>
      </w:pPr>
      <w:r w:rsidRPr="00F40F07">
        <w:t>Increased patient dependence, as the hospital environment is not designed to meet the needs of people who are medically fit for discharge</w:t>
      </w:r>
      <w:r w:rsidRPr="00176E3E">
        <w:rPr>
          <w:rStyle w:val="FootnoteReference"/>
          <w:sz w:val="24"/>
          <w:szCs w:val="24"/>
        </w:rPr>
        <w:footnoteReference w:id="5"/>
      </w:r>
      <w:r w:rsidRPr="00F40F07">
        <w:t>;</w:t>
      </w:r>
    </w:p>
    <w:p w:rsidR="00F40F07" w:rsidRPr="00F40F07" w:rsidRDefault="00F40F07" w:rsidP="00F40F07">
      <w:pPr>
        <w:pStyle w:val="ListParagraph"/>
      </w:pPr>
      <w:r w:rsidRPr="00F40F07">
        <w:t>Severely ill patients being unable to access services due to beds being occupied by patients who are medically fit for discharge.</w:t>
      </w:r>
      <w:bookmarkStart w:id="6" w:name="Policy_5_3"/>
      <w:bookmarkEnd w:id="6"/>
    </w:p>
    <w:p w:rsidR="00F40F07" w:rsidRDefault="00F40F07" w:rsidP="00F40F07">
      <w:r w:rsidRPr="002C3090">
        <w:t>Patients and families can find it difficult to make decisions and/or make the practical arrangements for a range of reasons, such as:</w:t>
      </w:r>
    </w:p>
    <w:p w:rsidR="00F40F07" w:rsidRPr="00F40F07" w:rsidRDefault="00F40F07" w:rsidP="00F40F07">
      <w:pPr>
        <w:pStyle w:val="ListParagraph"/>
      </w:pPr>
      <w:r w:rsidRPr="00F40F07">
        <w:t>A lack of knowledge about the options and how services and systems work;</w:t>
      </w:r>
    </w:p>
    <w:p w:rsidR="00F40F07" w:rsidRPr="00F40F07" w:rsidRDefault="00F40F07" w:rsidP="00F40F07">
      <w:pPr>
        <w:pStyle w:val="ListParagraph"/>
      </w:pPr>
      <w:r w:rsidRPr="00F40F07">
        <w:t>Concerns about either the quality or the cost of care;</w:t>
      </w:r>
    </w:p>
    <w:p w:rsidR="00F40F07" w:rsidRPr="00F40F07" w:rsidRDefault="00F40F07" w:rsidP="00F40F07">
      <w:pPr>
        <w:pStyle w:val="ListParagraph"/>
      </w:pPr>
      <w:r w:rsidRPr="00F40F07">
        <w:t>Feeling that they have insufficient information and support;</w:t>
      </w:r>
    </w:p>
    <w:p w:rsidR="00F40F07" w:rsidRPr="00F40F07" w:rsidRDefault="00F40F07" w:rsidP="00F40F07">
      <w:pPr>
        <w:pStyle w:val="ListParagraph"/>
      </w:pPr>
      <w:r w:rsidRPr="00F40F07">
        <w:t>There is uncertainty or conflict about who will cover costs of care;</w:t>
      </w:r>
    </w:p>
    <w:p w:rsidR="00F40F07" w:rsidRPr="00F40F07" w:rsidRDefault="00F40F07" w:rsidP="00F40F07">
      <w:pPr>
        <w:pStyle w:val="ListParagraph"/>
      </w:pPr>
      <w:r w:rsidRPr="00F40F07">
        <w:t>Concerns about moving into interim accommodation and then moving again at a later stage</w:t>
      </w:r>
    </w:p>
    <w:p w:rsidR="00F40F07" w:rsidRPr="00F40F07" w:rsidRDefault="00F40F07" w:rsidP="00F40F07">
      <w:pPr>
        <w:pStyle w:val="ListParagraph"/>
      </w:pPr>
      <w:r w:rsidRPr="00F40F07">
        <w:t>The choices available do not meet the patient’s preferences</w:t>
      </w:r>
    </w:p>
    <w:p w:rsidR="00F40F07" w:rsidRPr="00F40F07" w:rsidRDefault="00F40F07" w:rsidP="00F40F07">
      <w:pPr>
        <w:pStyle w:val="ListParagraph"/>
      </w:pPr>
      <w:r w:rsidRPr="00F40F07">
        <w:t>Concerns that their existing home is unsuitable, cold or needs work done to ensure a safe environment for discharge</w:t>
      </w:r>
    </w:p>
    <w:p w:rsidR="00F40F07" w:rsidRDefault="00F40F07" w:rsidP="00F40F07">
      <w:pPr>
        <w:pStyle w:val="ListParagraph"/>
      </w:pPr>
      <w:r w:rsidRPr="00F40F07">
        <w:t>Worry about expectations of what family and carers can and will do to support them.</w:t>
      </w:r>
    </w:p>
    <w:p w:rsidR="00F40F07" w:rsidRDefault="00F40F07" w:rsidP="00F40F07">
      <w:r w:rsidRPr="002C3090">
        <w:t>The principles of the 6Cs</w:t>
      </w:r>
      <w:r w:rsidRPr="00176E3E">
        <w:rPr>
          <w:rStyle w:val="FootnoteReference"/>
          <w:sz w:val="24"/>
          <w:szCs w:val="24"/>
        </w:rPr>
        <w:footnoteReference w:id="6"/>
      </w:r>
      <w:r w:rsidRPr="002C3090">
        <w:t xml:space="preserve"> should be applied to this process – care, compassion, competence, communication, courage and commitment</w:t>
      </w:r>
      <w:r>
        <w:t>.</w:t>
      </w:r>
    </w:p>
    <w:p w:rsidR="00F40F07" w:rsidRPr="00F40F07" w:rsidRDefault="00A14ED2" w:rsidP="00F40F07">
      <w:pPr>
        <w:pStyle w:val="Heading1"/>
      </w:pPr>
      <w:bookmarkStart w:id="7" w:name="_Toc466295879"/>
      <w:r>
        <w:t>Purpose</w:t>
      </w:r>
      <w:bookmarkEnd w:id="7"/>
    </w:p>
    <w:p w:rsidR="00F40F07" w:rsidRDefault="00F40F07" w:rsidP="00F40F07">
      <w:r w:rsidRPr="002C3090">
        <w:t xml:space="preserve">The purpose of this policy is to ensure that choice is managed sensitively and consistently throughout the discharge planning process, and people are provided with effective information and support to make a choice. </w:t>
      </w:r>
      <w:bookmarkStart w:id="8" w:name="Policy_2_2"/>
      <w:bookmarkEnd w:id="8"/>
    </w:p>
    <w:p w:rsidR="00F40F07" w:rsidRDefault="00F40F07" w:rsidP="00F40F07">
      <w:r w:rsidRPr="002C3090">
        <w:lastRenderedPageBreak/>
        <w:t xml:space="preserve">This policy sets out a framework to ensure that NHS inpatient beds will be used appropriately and efficiently for those people who require inpatient care, and that a clear process is in place for when patients remain in hospital longer than is clinically required.  </w:t>
      </w:r>
    </w:p>
    <w:p w:rsidR="00F40F07" w:rsidRDefault="00F40F07" w:rsidP="00F40F07">
      <w:r w:rsidRPr="002C3090">
        <w:t>Where the patient lacks capacity to make</w:t>
      </w:r>
      <w:r w:rsidRPr="00833290">
        <w:rPr>
          <w:rStyle w:val="FootnoteReference"/>
        </w:rPr>
        <w:footnoteReference w:id="7"/>
      </w:r>
      <w:r w:rsidRPr="002C3090">
        <w:t xml:space="preserve"> decisions about discharge from hospital, then the application of the policy should be adapted as explained in Appendix 2, following the Mental Capacity Act 2005.  </w:t>
      </w:r>
    </w:p>
    <w:p w:rsidR="00F40F07" w:rsidRDefault="00F40F07" w:rsidP="00F40F07">
      <w:r w:rsidRPr="002C3090">
        <w:t>When implemented consistently, this policy should reduce the number and length of delayed discharges and result in patients being successfully transferred to services or support arrangements where their needs for health and care support can be met. Ultimately it aims to improve outcomes for patients.</w:t>
      </w:r>
    </w:p>
    <w:p w:rsidR="00F40F07" w:rsidRDefault="00F40F07" w:rsidP="00F40F07">
      <w:r>
        <w:t xml:space="preserve">This policy includes patients with very complex needs, who may have been in hospital for many months or years. </w:t>
      </w:r>
    </w:p>
    <w:p w:rsidR="00F40F07" w:rsidRPr="00F40284" w:rsidRDefault="00F40F07" w:rsidP="00F40F07">
      <w:r w:rsidRPr="00F40284">
        <w:t xml:space="preserve">In an individual case there may be good reasons why the choice process should not be followed. This decision should involve all members of the AWP and Local Authority care team and should be clearly documented in the clinical record. An example is the situation where a patient moves to a care home to receive support at the end of their life. Patients who are eligible for NHS continuing healthcare fast track funding should not be expected to move to a care home which they or their representative do not wish to go to. Equally, if a patient who is eligible for fast track funding wishes to return home and does not wish to transfer to a care home this decision will be respected and the patient will not be asked to move until a care package, which is acceptable to them or their representative, is in place. </w:t>
      </w:r>
    </w:p>
    <w:p w:rsidR="00CA423E" w:rsidRPr="00CA423E" w:rsidRDefault="00A14ED2" w:rsidP="00CA423E">
      <w:pPr>
        <w:pStyle w:val="Heading1"/>
      </w:pPr>
      <w:bookmarkStart w:id="9" w:name="_Toc466295880"/>
      <w:r>
        <w:t>Principles</w:t>
      </w:r>
      <w:bookmarkEnd w:id="9"/>
    </w:p>
    <w:p w:rsidR="00CA423E" w:rsidRPr="00CA423E" w:rsidRDefault="00A14ED2" w:rsidP="00CA423E">
      <w:pPr>
        <w:pStyle w:val="Heading2"/>
        <w:rPr>
          <w:rStyle w:val="Strong"/>
          <w:b/>
          <w:bCs w:val="0"/>
        </w:rPr>
      </w:pPr>
      <w:bookmarkStart w:id="10" w:name="_Toc466295881"/>
      <w:r>
        <w:rPr>
          <w:rStyle w:val="Strong"/>
          <w:b/>
          <w:bCs w:val="0"/>
        </w:rPr>
        <w:t>Supporting people to make decisions</w:t>
      </w:r>
      <w:bookmarkEnd w:id="10"/>
    </w:p>
    <w:p w:rsidR="00CA423E" w:rsidRPr="00F40284" w:rsidRDefault="00CA423E" w:rsidP="00CA423E">
      <w:pPr>
        <w:pStyle w:val="Quote"/>
        <w:rPr>
          <w:i w:val="0"/>
        </w:rPr>
      </w:pPr>
      <w:r w:rsidRPr="00F40284">
        <w:rPr>
          <w:i w:val="0"/>
        </w:rPr>
        <w:t>Psychiatric hospital is an environment that is only appropriate for people who need mental health assessment or treatment which cannot be provided in the community.</w:t>
      </w:r>
    </w:p>
    <w:p w:rsidR="00CA423E" w:rsidRDefault="00CA423E" w:rsidP="00CA423E">
      <w:r w:rsidRPr="008F6E96">
        <w:t>Patients should not be expected to make decisions about their lon</w:t>
      </w:r>
      <w:r>
        <w:t>g-term future while in hospital; home care, re</w:t>
      </w:r>
      <w:r w:rsidR="00F40284">
        <w:t>-</w:t>
      </w:r>
      <w:r>
        <w:t>ablement or intermediate care or other supportive options should be explored first, where that is appropriate to their needs.</w:t>
      </w:r>
    </w:p>
    <w:p w:rsidR="00CA423E" w:rsidRPr="00CA423E" w:rsidRDefault="00CA423E" w:rsidP="00CA423E">
      <w:r w:rsidRPr="00D96C97">
        <w:t xml:space="preserve">Where it is what the patient wants and where appropriate, all possible efforts should be made to support people to return to their homes instead of residential placements, with options around home care packages and housing adaptations considered. </w:t>
      </w:r>
    </w:p>
    <w:p w:rsidR="00CA423E" w:rsidRPr="00F40284" w:rsidRDefault="00CA423E" w:rsidP="00CA423E">
      <w:pPr>
        <w:pStyle w:val="Quote"/>
        <w:rPr>
          <w:i w:val="0"/>
        </w:rPr>
      </w:pPr>
      <w:r w:rsidRPr="00F40284">
        <w:rPr>
          <w:i w:val="0"/>
        </w:rPr>
        <w:t>Staff should support patients through this difficult decision making process, however, whilst doing this they should also consistently reinforce the message that patients who are ready for discharge cannot wait in hospital until their chosen destination and /or care provider is available. All staff should give the same consistent message to patients and their representatives.</w:t>
      </w:r>
    </w:p>
    <w:p w:rsidR="00CA423E" w:rsidRDefault="00CA423E" w:rsidP="00CA423E">
      <w:r w:rsidRPr="002C3090">
        <w:t>People should be provided with high quality information, advice and support in a form that is accessible to them</w:t>
      </w:r>
      <w:r w:rsidRPr="002C3090">
        <w:rPr>
          <w:rStyle w:val="FootnoteReference"/>
          <w:rFonts w:cs="Arial"/>
          <w:szCs w:val="24"/>
        </w:rPr>
        <w:footnoteReference w:id="8"/>
      </w:r>
      <w:r w:rsidRPr="002C3090">
        <w:t>, as early as possible before or on admission and throughout their stay, to enable effective participation in the discharge process and in maki</w:t>
      </w:r>
      <w:r>
        <w:t>ng an informed choice.</w:t>
      </w:r>
    </w:p>
    <w:p w:rsidR="00CA423E" w:rsidRDefault="00CA423E" w:rsidP="00CA423E">
      <w:r w:rsidRPr="002C3090">
        <w:t>Patients should be involved in all decisions about their care, as pe</w:t>
      </w:r>
      <w:r>
        <w:t xml:space="preserve">r the </w:t>
      </w:r>
      <w:r w:rsidRPr="00CA423E">
        <w:rPr>
          <w:rStyle w:val="QuoteChar"/>
        </w:rPr>
        <w:t>CPA policy and the</w:t>
      </w:r>
      <w:r>
        <w:t xml:space="preserve"> NHS Constitution. They should</w:t>
      </w:r>
      <w:r w:rsidRPr="002C3090">
        <w:t xml:space="preserve"> be provided with high quality support and information in order to participate, where possible. In the context of a discharge decision, the information relevant to the decision will include an understanding of their care needs on discharge, the process and outcome of the assessment of needs, offers of care and options available.</w:t>
      </w:r>
    </w:p>
    <w:p w:rsidR="00CA423E" w:rsidRDefault="00CA423E" w:rsidP="00CA423E">
      <w:r w:rsidRPr="002C3090">
        <w:lastRenderedPageBreak/>
        <w:t xml:space="preserve">Where it is identified that the patient requires a needs assessment under the Care Act 2014, but would have substantial difficulty in engaging in the assessment and care planning process, the local authority must consider whether there is anyone appropriate who can support the individual to be fully involved. If there is not then the local authority must arrange for an independent Care Act advocate. </w:t>
      </w:r>
    </w:p>
    <w:p w:rsidR="00CA423E" w:rsidRDefault="00CA423E" w:rsidP="00CA423E">
      <w:r w:rsidRPr="002C3090">
        <w:t>Many patients will want to involve others to support them, such as family or friends, carers or others. Where the patient has capacity to make their own decisions about confidentiality and information sharing, confidential</w:t>
      </w:r>
      <w:r>
        <w:t xml:space="preserve"> </w:t>
      </w:r>
      <w:r w:rsidRPr="002C3090">
        <w:t xml:space="preserve">information about the patient should only be shared with those others with the patient’s consent.  </w:t>
      </w:r>
    </w:p>
    <w:p w:rsidR="00CA423E" w:rsidRDefault="00CA423E" w:rsidP="00CA423E">
      <w:r w:rsidRPr="002C3090">
        <w:t>Where the patient has been assessed as lacking capacity in this respect, information may be shared in his or her best interests in accordance with requirements set out in the Mental Capacity Act 2005 Code of Practice and Appendix 2 of this document.</w:t>
      </w:r>
      <w:r w:rsidRPr="002C3090">
        <w:rPr>
          <w:rStyle w:val="FootnoteReference"/>
          <w:rFonts w:cs="Arial"/>
          <w:szCs w:val="24"/>
        </w:rPr>
        <w:footnoteReference w:id="9"/>
      </w:r>
      <w:r w:rsidRPr="002C3090">
        <w:t xml:space="preserve">  </w:t>
      </w:r>
    </w:p>
    <w:p w:rsidR="00CA423E" w:rsidRDefault="00CA423E" w:rsidP="00CA423E">
      <w:r w:rsidRPr="002C3090">
        <w:t xml:space="preserve">Where someone is providing care or </w:t>
      </w:r>
      <w:r>
        <w:t>considering providing care post-</w:t>
      </w:r>
      <w:r w:rsidRPr="002C3090">
        <w:t>discharge</w:t>
      </w:r>
      <w:r>
        <w:t>,</w:t>
      </w:r>
      <w:r w:rsidRPr="002C3090">
        <w:t xml:space="preserve"> unpaid as a carer, they must be informed and invited to be involved in the discharge process and informed about their rights and sources of support. People have a choice about whether or not to provide care for other adults and people must be informed about their choices when establishing whether they are willing and able to provide care.</w:t>
      </w:r>
    </w:p>
    <w:p w:rsidR="00CA423E" w:rsidRDefault="00CA423E" w:rsidP="00CA423E">
      <w:pPr>
        <w:rPr>
          <w:color w:val="000000"/>
        </w:rPr>
      </w:pPr>
      <w:r w:rsidRPr="002C3090">
        <w:t>Carers must be offered the information, training and support they need to provide care following discharge</w:t>
      </w:r>
      <w:r w:rsidRPr="002C3090">
        <w:rPr>
          <w:rStyle w:val="FootnoteReference"/>
          <w:rFonts w:cs="Arial"/>
          <w:szCs w:val="24"/>
        </w:rPr>
        <w:footnoteReference w:id="10"/>
      </w:r>
      <w:r w:rsidRPr="002C3090">
        <w:t>, including a carer’s assessment</w:t>
      </w:r>
      <w:r>
        <w:rPr>
          <w:color w:val="000000"/>
        </w:rPr>
        <w:t>.</w:t>
      </w:r>
    </w:p>
    <w:p w:rsidR="00CA423E" w:rsidRDefault="00CA423E" w:rsidP="00CA423E">
      <w:pPr>
        <w:rPr>
          <w:color w:val="000000"/>
        </w:rPr>
      </w:pPr>
      <w:r>
        <w:t>T</w:t>
      </w:r>
      <w:r w:rsidRPr="002C3090">
        <w:t xml:space="preserve">he process of offering choice of care provider and/or discharge destination will be followed in a fair and consistent way and there will be an audit trail of choices offered to people. </w:t>
      </w:r>
      <w:r w:rsidRPr="00DE410F">
        <w:rPr>
          <w:color w:val="000000"/>
        </w:rPr>
        <w:t xml:space="preserve"> </w:t>
      </w:r>
    </w:p>
    <w:p w:rsidR="00CA423E" w:rsidRDefault="00CA423E" w:rsidP="00CA423E">
      <w:r w:rsidRPr="002C3090">
        <w:t>Interactions with patients will acknowledge and offer support to address any concerns.</w:t>
      </w:r>
    </w:p>
    <w:p w:rsidR="00CA423E" w:rsidRDefault="00CA423E" w:rsidP="00CA423E">
      <w:r w:rsidRPr="002C3090">
        <w:t xml:space="preserve">If a patient is not willing to accept any of the available, appropriate alternatives, then it may be that they are discharged, after having had appropriate warning of the risks and consequences of doing so. This option would only be pursued following the offer and rejection of available, appropriate options of care and appropriate safeguards and risk assessments (see section 4.50).  For patients who may lack capacity to make their own discharge decisions, see Appendix 2.  </w:t>
      </w:r>
    </w:p>
    <w:p w:rsidR="00CA423E" w:rsidRDefault="00A14ED2" w:rsidP="00CA423E">
      <w:pPr>
        <w:pStyle w:val="Heading2"/>
        <w:rPr>
          <w:rStyle w:val="Strong"/>
          <w:b/>
          <w:bCs w:val="0"/>
        </w:rPr>
      </w:pPr>
      <w:bookmarkStart w:id="11" w:name="_Toc466295882"/>
      <w:r>
        <w:rPr>
          <w:rStyle w:val="Strong"/>
          <w:b/>
          <w:bCs w:val="0"/>
        </w:rPr>
        <w:t>Timely discharge from acute care</w:t>
      </w:r>
      <w:bookmarkEnd w:id="11"/>
    </w:p>
    <w:p w:rsidR="00CA423E" w:rsidRDefault="00CA423E" w:rsidP="00CA423E">
      <w:r w:rsidRPr="002C3090">
        <w:t xml:space="preserve">If a patient is medically fit for discharge, it is not suitable that they remain in hospital due to the negative impact this can have on their health outcomes. </w:t>
      </w:r>
    </w:p>
    <w:p w:rsidR="00CA423E" w:rsidRDefault="00CA423E" w:rsidP="00CA423E">
      <w:r w:rsidRPr="002C3090">
        <w:t>Patients do not have the right to remain in hospital longer than required</w:t>
      </w:r>
      <w:r w:rsidRPr="002C3090">
        <w:rPr>
          <w:rStyle w:val="FootnoteReference"/>
          <w:rFonts w:cs="Arial"/>
          <w:szCs w:val="24"/>
        </w:rPr>
        <w:footnoteReference w:id="11"/>
      </w:r>
      <w:r w:rsidRPr="002C3090">
        <w:t xml:space="preserve">. </w:t>
      </w:r>
    </w:p>
    <w:p w:rsidR="00CA423E" w:rsidRDefault="00CA423E" w:rsidP="00CA423E">
      <w:r w:rsidRPr="002C3090">
        <w:t>Except where a patient with the relevant capacity has made an informed decision to discharge himself/herself against the advice of health or social care professionals, the discharge process must not put the patient or their carers at risk of harm or that could breach their right to respect for private life. It should not create a situation whereby the independence of the carer or the sustainability of their caring role is jeopardised.</w:t>
      </w:r>
    </w:p>
    <w:p w:rsidR="00CA423E" w:rsidRPr="00F40284" w:rsidRDefault="00CA423E" w:rsidP="00CA423E">
      <w:r w:rsidRPr="006575C8">
        <w:t xml:space="preserve">Planning for effective transfer of care, in collaboration with the patient and/or representatives and all Multi-Disciplinary Team (MDT) members, should be commenced at or before admission. </w:t>
      </w:r>
      <w:r w:rsidRPr="00F40284">
        <w:t>The discharge process should follow best practice in improving patient flow, e.g. The SAFER patient flow bundle</w:t>
      </w:r>
      <w:r w:rsidRPr="00F40284">
        <w:rPr>
          <w:rStyle w:val="FootnoteReference"/>
        </w:rPr>
        <w:footnoteReference w:id="12"/>
      </w:r>
      <w:r w:rsidRPr="00F40284">
        <w:t>.</w:t>
      </w:r>
    </w:p>
    <w:p w:rsidR="00CA423E" w:rsidRDefault="00CA423E" w:rsidP="00CA423E">
      <w:r w:rsidRPr="002C3090">
        <w:lastRenderedPageBreak/>
        <w:t>The process and timelines within this policy should be clearly communicated to the patient so that by the time a patient is medically fit for discharge they are aware of and understand the disch</w:t>
      </w:r>
      <w:r>
        <w:t xml:space="preserve">arge process, the decisions and </w:t>
      </w:r>
      <w:r w:rsidRPr="002C3090">
        <w:t>actions that they may need to undertake and the support they will receive.</w:t>
      </w:r>
    </w:p>
    <w:p w:rsidR="00CA423E" w:rsidRPr="000F660E" w:rsidRDefault="00CA423E" w:rsidP="00CA423E">
      <w:pPr>
        <w:rPr>
          <w:i/>
        </w:rPr>
      </w:pPr>
      <w:r w:rsidRPr="002C3090">
        <w:t xml:space="preserve">If a patient’s preferred care placement or package on discharge is not available when they become medically fit for discharge, an available alternative which is appropriate to their health and care needs will be offered on an interim basis, whilst they await availability of their preferred choice. </w:t>
      </w:r>
    </w:p>
    <w:p w:rsidR="00CA423E" w:rsidRPr="00F40284" w:rsidRDefault="00CA423E" w:rsidP="00CA423E">
      <w:r w:rsidRPr="00F40284">
        <w:t>There may be occasions where a patient cannot move or return to a care   home or domiciliary provider of choice due to safeguarding concerns. In these cases the patient should be supported to move to an appropriate provider who is able to meet their assessed needs on an interim basis. They will then be supported to return to their provider of choice by the relevant CCG Local Authority once the safeguarding issue is resolved.</w:t>
      </w:r>
    </w:p>
    <w:p w:rsidR="00CA423E" w:rsidRDefault="00A14ED2" w:rsidP="00CA423E">
      <w:pPr>
        <w:pStyle w:val="Heading2"/>
        <w:rPr>
          <w:rStyle w:val="Strong"/>
          <w:b/>
        </w:rPr>
      </w:pPr>
      <w:bookmarkStart w:id="12" w:name="_Toc466295883"/>
      <w:r>
        <w:rPr>
          <w:rStyle w:val="Strong"/>
        </w:rPr>
        <w:t>Funding arrangements</w:t>
      </w:r>
      <w:bookmarkEnd w:id="12"/>
    </w:p>
    <w:p w:rsidR="00CA423E" w:rsidRDefault="00CA423E" w:rsidP="00CA423E">
      <w:r w:rsidRPr="002C3090">
        <w:t>This policy applies equally to people regardless of the funding arrangements and the nature of their ongoing care.</w:t>
      </w:r>
    </w:p>
    <w:p w:rsidR="00CA423E" w:rsidRDefault="00CA423E" w:rsidP="00CA423E">
      <w:bookmarkStart w:id="13" w:name="Policy_1_2"/>
      <w:bookmarkEnd w:id="13"/>
      <w:r w:rsidRPr="002C3090">
        <w:t>Those self-funding care will be offered the same level of advice, guidance and assistance regarding choice</w:t>
      </w:r>
      <w:r w:rsidRPr="002C3090">
        <w:rPr>
          <w:rStyle w:val="FootnoteReference"/>
          <w:rFonts w:cs="Arial"/>
          <w:szCs w:val="24"/>
        </w:rPr>
        <w:footnoteReference w:id="13"/>
      </w:r>
      <w:r w:rsidRPr="002C3090">
        <w:t xml:space="preserve"> as those fully or partly funded by their local authority or NHS Continuing Healthcare (CHC), although it is likely that some of the content will need to differ.  </w:t>
      </w:r>
    </w:p>
    <w:p w:rsidR="00CE375A" w:rsidRDefault="00CE375A" w:rsidP="00CE375A">
      <w:pPr>
        <w:pStyle w:val="Heading2"/>
      </w:pPr>
      <w:r>
        <w:t>Section 117 Aftercare</w:t>
      </w:r>
    </w:p>
    <w:p w:rsidR="00CE375A" w:rsidRPr="00CE375A" w:rsidRDefault="00CE375A" w:rsidP="00CA423E">
      <w:r w:rsidRPr="00CE375A">
        <w:t>This policy applies equally to patients who are eligible for section 117 aftercare</w:t>
      </w:r>
      <w:r>
        <w:rPr>
          <w:rStyle w:val="FootnoteReference"/>
        </w:rPr>
        <w:footnoteReference w:id="14"/>
      </w:r>
      <w:r w:rsidRPr="00CE375A">
        <w:t>.</w:t>
      </w:r>
    </w:p>
    <w:p w:rsidR="00CA423E" w:rsidRDefault="00CA423E" w:rsidP="00CA423E">
      <w:pPr>
        <w:pStyle w:val="Heading1"/>
      </w:pPr>
      <w:bookmarkStart w:id="14" w:name="_Toc466295884"/>
      <w:r>
        <w:t>Overview of process</w:t>
      </w:r>
      <w:bookmarkEnd w:id="14"/>
    </w:p>
    <w:p w:rsidR="007316FB" w:rsidRPr="00CA423E" w:rsidRDefault="007316FB" w:rsidP="00CA423E">
      <w:pPr>
        <w:rPr>
          <w:rStyle w:val="Strong"/>
        </w:rPr>
      </w:pPr>
      <w:r w:rsidRPr="00CA423E">
        <w:rPr>
          <w:rStyle w:val="Strong"/>
        </w:rPr>
        <w:t>Step 1 - Providing standard information and support</w:t>
      </w:r>
    </w:p>
    <w:p w:rsidR="007316FB" w:rsidRPr="00CA423E" w:rsidRDefault="007316FB" w:rsidP="00CA423E">
      <w:pPr>
        <w:pStyle w:val="ListParagraph"/>
      </w:pPr>
      <w:r w:rsidRPr="00CA423E">
        <w:t>Start discussions about discharge with patient before or as soon as possible after admission. Clear message about purpose of hospital.</w:t>
      </w:r>
    </w:p>
    <w:p w:rsidR="007316FB" w:rsidRPr="00CA423E" w:rsidRDefault="007316FB" w:rsidP="00CA423E">
      <w:pPr>
        <w:pStyle w:val="ListParagraph"/>
      </w:pPr>
      <w:r w:rsidRPr="00CA423E">
        <w:t>Patients given expected date of discharge EDD - reviewed regularly</w:t>
      </w:r>
    </w:p>
    <w:p w:rsidR="007316FB" w:rsidRPr="00CA423E" w:rsidRDefault="007316FB" w:rsidP="00CA423E">
      <w:pPr>
        <w:pStyle w:val="ListParagraph"/>
      </w:pPr>
      <w:r w:rsidRPr="00CA423E">
        <w:t>Provide leaflet "Moving on: Planning your discharge from Hospital" as part of welcome pack.</w:t>
      </w:r>
    </w:p>
    <w:p w:rsidR="007316FB" w:rsidRPr="00CA423E" w:rsidRDefault="007316FB" w:rsidP="00CA423E">
      <w:pPr>
        <w:pStyle w:val="ListParagraph"/>
      </w:pPr>
      <w:r w:rsidRPr="00CA423E">
        <w:t>Refer to Local Authority and advocacy, as required</w:t>
      </w:r>
    </w:p>
    <w:p w:rsidR="007316FB" w:rsidRPr="00CA423E" w:rsidRDefault="007316FB" w:rsidP="00CA423E">
      <w:pPr>
        <w:pStyle w:val="ListParagraph"/>
      </w:pPr>
      <w:r w:rsidRPr="00CA423E">
        <w:t>Consider mental capacity. Use appropriate measures (Appendix 2)</w:t>
      </w:r>
    </w:p>
    <w:p w:rsidR="007316FB" w:rsidRPr="00CA423E" w:rsidRDefault="007316FB" w:rsidP="00CA423E">
      <w:pPr>
        <w:rPr>
          <w:rStyle w:val="Strong"/>
        </w:rPr>
      </w:pPr>
      <w:r w:rsidRPr="00CA423E">
        <w:rPr>
          <w:rStyle w:val="Strong"/>
        </w:rPr>
        <w:t xml:space="preserve">Step 2 - Assessing need </w:t>
      </w:r>
    </w:p>
    <w:p w:rsidR="007316FB" w:rsidRPr="00CA423E" w:rsidRDefault="007316FB" w:rsidP="00CA423E">
      <w:pPr>
        <w:pStyle w:val="ListParagraph"/>
      </w:pPr>
      <w:r w:rsidRPr="00CA423E">
        <w:t xml:space="preserve">Assessment begins on admission. </w:t>
      </w:r>
    </w:p>
    <w:p w:rsidR="007316FB" w:rsidRPr="00CA423E" w:rsidRDefault="007316FB" w:rsidP="00CA423E">
      <w:pPr>
        <w:pStyle w:val="ListParagraph"/>
      </w:pPr>
      <w:r w:rsidRPr="00CA423E">
        <w:t>Ensure assessments to clarify care needs and carers' needs are completed quickly. Follow standards for first 15 days.</w:t>
      </w:r>
    </w:p>
    <w:p w:rsidR="007316FB" w:rsidRPr="00CA423E" w:rsidRDefault="007316FB" w:rsidP="00CA423E">
      <w:pPr>
        <w:pStyle w:val="ListParagraph"/>
      </w:pPr>
      <w:r w:rsidRPr="00CA423E">
        <w:t>Social worker/Care co-ordinator on meeting patient, give "moving on" leaflet for 2nd time and make sure patient and relatives understand.</w:t>
      </w:r>
    </w:p>
    <w:p w:rsidR="007316FB" w:rsidRPr="00CA423E" w:rsidRDefault="007316FB" w:rsidP="00CA423E">
      <w:pPr>
        <w:rPr>
          <w:rStyle w:val="Strong"/>
        </w:rPr>
      </w:pPr>
      <w:r w:rsidRPr="00CA423E">
        <w:rPr>
          <w:rStyle w:val="Strong"/>
        </w:rPr>
        <w:t>Step 3 - Preparing for discharge</w:t>
      </w:r>
    </w:p>
    <w:p w:rsidR="007316FB" w:rsidRPr="00CA423E" w:rsidRDefault="007316FB" w:rsidP="00CA423E">
      <w:pPr>
        <w:pStyle w:val="ListParagraph"/>
      </w:pPr>
      <w:r w:rsidRPr="00CA423E">
        <w:t xml:space="preserve">Follow CPA process. </w:t>
      </w:r>
      <w:r w:rsidR="0000736E">
        <w:t xml:space="preserve">If appropriate </w:t>
      </w:r>
      <w:r w:rsidRPr="00CA423E">
        <w:t>CPA meeting includes discussion about  "Choice process", including 7 days to choose option</w:t>
      </w:r>
    </w:p>
    <w:p w:rsidR="007316FB" w:rsidRPr="00CA423E" w:rsidRDefault="007316FB" w:rsidP="00CA423E">
      <w:pPr>
        <w:pStyle w:val="ListParagraph"/>
      </w:pPr>
      <w:r w:rsidRPr="00CA423E">
        <w:t>When "ready for discharge" and Care Act assessment complete consider whether  reasonable to give 7 days to choose option.</w:t>
      </w:r>
    </w:p>
    <w:p w:rsidR="007316FB" w:rsidRPr="00CA423E" w:rsidRDefault="0000736E" w:rsidP="00CA423E">
      <w:pPr>
        <w:pStyle w:val="ListParagraph"/>
      </w:pPr>
      <w:r>
        <w:lastRenderedPageBreak/>
        <w:t xml:space="preserve">If there is an issue about patient choice and it is appropriate provide letter 1, giving 7 days </w:t>
      </w:r>
      <w:r w:rsidR="007316FB" w:rsidRPr="00CA423E">
        <w:t>and tailored information on options.</w:t>
      </w:r>
    </w:p>
    <w:p w:rsidR="007316FB" w:rsidRPr="00CA423E" w:rsidRDefault="007316FB" w:rsidP="00CA423E">
      <w:pPr>
        <w:pStyle w:val="ListParagraph"/>
      </w:pPr>
      <w:r w:rsidRPr="00CA423E">
        <w:t>Discuss available options and support patient with choice.</w:t>
      </w:r>
    </w:p>
    <w:p w:rsidR="007316FB" w:rsidRDefault="007316FB" w:rsidP="00CA423E">
      <w:pPr>
        <w:pStyle w:val="ListParagraph"/>
      </w:pPr>
      <w:r w:rsidRPr="00CA423E">
        <w:t xml:space="preserve">Refer to support services and/or advocacy, as required </w:t>
      </w:r>
    </w:p>
    <w:p w:rsidR="00176E3E" w:rsidRPr="00CA423E" w:rsidRDefault="00176E3E" w:rsidP="00176E3E"/>
    <w:p w:rsidR="007316FB" w:rsidRPr="00CA423E" w:rsidRDefault="007316FB" w:rsidP="00CA423E">
      <w:pPr>
        <w:rPr>
          <w:rStyle w:val="Strong"/>
        </w:rPr>
      </w:pPr>
      <w:r w:rsidRPr="00CA423E">
        <w:rPr>
          <w:rStyle w:val="Strong"/>
        </w:rPr>
        <w:t>Step 4 - Seven day window</w:t>
      </w:r>
    </w:p>
    <w:p w:rsidR="007316FB" w:rsidRPr="00CA423E" w:rsidRDefault="007316FB" w:rsidP="00CA423E">
      <w:pPr>
        <w:pStyle w:val="ListParagraph"/>
      </w:pPr>
      <w:r w:rsidRPr="00CA423E">
        <w:t>Begins when letter 1 is given to patient.</w:t>
      </w:r>
    </w:p>
    <w:p w:rsidR="007316FB" w:rsidRPr="00CA423E" w:rsidRDefault="007316FB" w:rsidP="00CA423E">
      <w:pPr>
        <w:pStyle w:val="ListParagraph"/>
      </w:pPr>
      <w:r w:rsidRPr="00CA423E">
        <w:t>Allow up to seven days for the patient to consider available options</w:t>
      </w:r>
    </w:p>
    <w:p w:rsidR="007316FB" w:rsidRPr="00CA423E" w:rsidRDefault="007316FB" w:rsidP="00CA423E">
      <w:pPr>
        <w:pStyle w:val="ListParagraph"/>
      </w:pPr>
      <w:r w:rsidRPr="00CA423E">
        <w:t>Support the patient to make a decision, respond to concerns and offer advice, support and encouragement.</w:t>
      </w:r>
    </w:p>
    <w:p w:rsidR="007316FB" w:rsidRPr="00CA423E" w:rsidRDefault="006B1A38" w:rsidP="00CA423E">
      <w:pPr>
        <w:pStyle w:val="ListParagraph"/>
      </w:pPr>
      <w:r w:rsidRPr="00CA423E">
        <w:t>When</w:t>
      </w:r>
      <w:r w:rsidR="007316FB" w:rsidRPr="00CA423E">
        <w:t xml:space="preserve"> decision made, arrange discharge CPA meeting if appropriate.</w:t>
      </w:r>
    </w:p>
    <w:p w:rsidR="007316FB" w:rsidRPr="00CA423E" w:rsidRDefault="007316FB" w:rsidP="00CA423E">
      <w:pPr>
        <w:pStyle w:val="ListParagraph"/>
      </w:pPr>
      <w:r w:rsidRPr="00CA423E">
        <w:t>If no option found extend 7 day window.</w:t>
      </w:r>
    </w:p>
    <w:p w:rsidR="007316FB" w:rsidRPr="00CA423E" w:rsidRDefault="007316FB" w:rsidP="00CA423E">
      <w:pPr>
        <w:rPr>
          <w:rStyle w:val="Strong"/>
        </w:rPr>
      </w:pPr>
      <w:r w:rsidRPr="00CA423E">
        <w:rPr>
          <w:rStyle w:val="Strong"/>
        </w:rPr>
        <w:t>Step 5 - Interim placements and packages</w:t>
      </w:r>
    </w:p>
    <w:p w:rsidR="007316FB" w:rsidRPr="00CA423E" w:rsidRDefault="007316FB" w:rsidP="00CA423E">
      <w:pPr>
        <w:pStyle w:val="ListParagraph"/>
      </w:pPr>
      <w:r w:rsidRPr="00CA423E">
        <w:t xml:space="preserve">If </w:t>
      </w:r>
      <w:r w:rsidR="00F40284" w:rsidRPr="00CA423E">
        <w:t>suitable</w:t>
      </w:r>
      <w:r w:rsidRPr="00CA423E">
        <w:t xml:space="preserve"> option that meets needs is available and a decision has not been made within 7 days, staff meet with patient within 2 further days to seek agreement to accept option as interim arrangement.</w:t>
      </w:r>
    </w:p>
    <w:p w:rsidR="007316FB" w:rsidRPr="00CA423E" w:rsidRDefault="007316FB" w:rsidP="00CA423E">
      <w:pPr>
        <w:pStyle w:val="ListParagraph"/>
      </w:pPr>
      <w:r w:rsidRPr="00CA423E">
        <w:t>Give letter 2 - senior manager confirms details of discussions at meeting-outlines interim arrangement with proposed discharge date .</w:t>
      </w:r>
    </w:p>
    <w:p w:rsidR="007316FB" w:rsidRPr="00CA423E" w:rsidRDefault="007316FB" w:rsidP="00CA423E">
      <w:pPr>
        <w:pStyle w:val="ListParagraph"/>
      </w:pPr>
      <w:r w:rsidRPr="00CA423E">
        <w:t xml:space="preserve">If </w:t>
      </w:r>
      <w:r w:rsidR="00F40284" w:rsidRPr="00CA423E">
        <w:t>necessary</w:t>
      </w:r>
      <w:r w:rsidRPr="00CA423E">
        <w:t>, further CPA meeting arranged within 1 week of letter 2 to safely plan discharge.</w:t>
      </w:r>
    </w:p>
    <w:p w:rsidR="007316FB" w:rsidRPr="00CA423E" w:rsidRDefault="007316FB" w:rsidP="00CA423E">
      <w:pPr>
        <w:rPr>
          <w:rStyle w:val="Strong"/>
        </w:rPr>
      </w:pPr>
      <w:r w:rsidRPr="00CA423E">
        <w:rPr>
          <w:rStyle w:val="Strong"/>
        </w:rPr>
        <w:t>Step 6 - Escalation</w:t>
      </w:r>
    </w:p>
    <w:p w:rsidR="007316FB" w:rsidRPr="00CA423E" w:rsidRDefault="007316FB" w:rsidP="00CA423E">
      <w:pPr>
        <w:pStyle w:val="ListParagraph"/>
      </w:pPr>
      <w:r w:rsidRPr="00CA423E">
        <w:t>If no agreement has been reached regarding discharge, and/or transfer arrangements are challenged, senior staff to hold formal meeting with patient to understand and resolve issues and reiterate policy</w:t>
      </w:r>
    </w:p>
    <w:p w:rsidR="007316FB" w:rsidRPr="00CA423E" w:rsidRDefault="007316FB" w:rsidP="00CA423E">
      <w:pPr>
        <w:pStyle w:val="ListParagraph"/>
      </w:pPr>
      <w:r w:rsidRPr="00CA423E">
        <w:t>Letter 3 from managing director to be sent following formal meeting or if patient does not engage in formal meeting [note: this applies where  reasonable options have been rejected and there are no ground to challenge]</w:t>
      </w:r>
    </w:p>
    <w:p w:rsidR="007316FB" w:rsidRPr="00CA423E" w:rsidRDefault="007316FB" w:rsidP="00CA423E">
      <w:pPr>
        <w:pStyle w:val="ListParagraph"/>
      </w:pPr>
      <w:r w:rsidRPr="00CA423E">
        <w:t xml:space="preserve">Consult local legal advisors, if </w:t>
      </w:r>
      <w:r w:rsidR="006B1A38" w:rsidRPr="00CA423E">
        <w:t>necessary</w:t>
      </w:r>
      <w:r w:rsidRPr="00CA423E">
        <w:t>.</w:t>
      </w:r>
    </w:p>
    <w:p w:rsidR="00CA423E" w:rsidRDefault="00CA423E" w:rsidP="00CA423E">
      <w:pPr>
        <w:pStyle w:val="Heading2"/>
      </w:pPr>
      <w:bookmarkStart w:id="15" w:name="_Toc466295885"/>
      <w:r>
        <w:t>Step 1 Providing standard information and support</w:t>
      </w:r>
      <w:bookmarkEnd w:id="15"/>
    </w:p>
    <w:p w:rsidR="00CA423E" w:rsidRPr="00052812" w:rsidRDefault="00A14ED2" w:rsidP="00CA423E">
      <w:pPr>
        <w:rPr>
          <w:rStyle w:val="Strong"/>
        </w:rPr>
      </w:pPr>
      <w:r>
        <w:rPr>
          <w:rStyle w:val="Strong"/>
        </w:rPr>
        <w:t>Pre-admission</w:t>
      </w:r>
      <w:r w:rsidR="00CA423E" w:rsidRPr="00052812">
        <w:rPr>
          <w:rStyle w:val="Strong"/>
        </w:rPr>
        <w:t xml:space="preserve"> - Early consideration of social care need and potential barriers to discharge</w:t>
      </w:r>
    </w:p>
    <w:p w:rsidR="00CA423E" w:rsidRPr="00C24A6E" w:rsidRDefault="00CA423E" w:rsidP="00CA423E">
      <w:pPr>
        <w:rPr>
          <w:bCs/>
        </w:rPr>
      </w:pPr>
      <w:r>
        <w:t xml:space="preserve">The </w:t>
      </w:r>
      <w:r w:rsidRPr="00C24A6E">
        <w:t>Initial reason for admission</w:t>
      </w:r>
      <w:r>
        <w:t xml:space="preserve"> is clear and home treatment is</w:t>
      </w:r>
      <w:r w:rsidRPr="00C24A6E">
        <w:t xml:space="preserve"> fully considered. </w:t>
      </w:r>
      <w:r>
        <w:t>The likelihood of the patient and any carers needing health, social care or housing support after discharge is considered along with any other potential barriers to discharge, and communicated to ward.</w:t>
      </w:r>
    </w:p>
    <w:p w:rsidR="00CA423E" w:rsidRPr="00052812" w:rsidRDefault="00CA423E" w:rsidP="00CA423E">
      <w:pPr>
        <w:rPr>
          <w:rStyle w:val="Strong"/>
        </w:rPr>
      </w:pPr>
      <w:r w:rsidRPr="00052812">
        <w:rPr>
          <w:rStyle w:val="Strong"/>
        </w:rPr>
        <w:t xml:space="preserve">Admission - Discharge process begins on admission. </w:t>
      </w:r>
    </w:p>
    <w:p w:rsidR="00CA423E" w:rsidRPr="0098406D" w:rsidRDefault="00CA423E" w:rsidP="00CA423E">
      <w:pPr>
        <w:rPr>
          <w:bCs/>
          <w:i/>
        </w:rPr>
      </w:pPr>
      <w:r w:rsidRPr="007D43B0">
        <w:t>Patients should be involved in all decisions about their care and supported to do so, where necessary.</w:t>
      </w:r>
      <w:r>
        <w:t xml:space="preserve"> </w:t>
      </w:r>
      <w:r w:rsidRPr="00E860D5">
        <w:t>Ward staff explain the discharge planning process to the patient on admission</w:t>
      </w:r>
    </w:p>
    <w:p w:rsidR="00CA423E" w:rsidRPr="0098406D" w:rsidRDefault="00CA423E" w:rsidP="00CA423E">
      <w:pPr>
        <w:rPr>
          <w:bCs/>
        </w:rPr>
      </w:pPr>
      <w:r w:rsidRPr="00E860D5">
        <w:t xml:space="preserve">A Welcome Pack, including the </w:t>
      </w:r>
      <w:r w:rsidRPr="00E860D5">
        <w:rPr>
          <w:b/>
        </w:rPr>
        <w:t>“Moving on:</w:t>
      </w:r>
      <w:r>
        <w:rPr>
          <w:b/>
        </w:rPr>
        <w:t xml:space="preserve"> </w:t>
      </w:r>
      <w:r w:rsidRPr="00E860D5">
        <w:rPr>
          <w:b/>
        </w:rPr>
        <w:t>Planning your Discharge from Hospital”</w:t>
      </w:r>
      <w:r w:rsidRPr="00E860D5">
        <w:t xml:space="preserve"> leaflet </w:t>
      </w:r>
      <w:r w:rsidR="00F40284">
        <w:t xml:space="preserve">(appendix 5) </w:t>
      </w:r>
      <w:r w:rsidRPr="00E860D5">
        <w:t>should be given to and discussed with the patien</w:t>
      </w:r>
      <w:r w:rsidRPr="003B673A">
        <w:t>t</w:t>
      </w:r>
      <w:r w:rsidRPr="003B673A">
        <w:rPr>
          <w:b/>
        </w:rPr>
        <w:t>.</w:t>
      </w:r>
      <w:r>
        <w:rPr>
          <w:b/>
          <w:u w:val="single"/>
        </w:rPr>
        <w:t xml:space="preserve"> </w:t>
      </w:r>
      <w:r w:rsidRPr="00E860D5">
        <w:t xml:space="preserve">Patients and relatives are given a clear message that when they are ready for discharge they cannot wait in hospital until their chosen destination and/or care provider is available. </w:t>
      </w:r>
      <w:r>
        <w:t xml:space="preserve"> Ward staff </w:t>
      </w:r>
      <w:r w:rsidRPr="0098406D">
        <w:t xml:space="preserve">will ensure that the patient is aware of this policy and of the circumstances in which an interim placement or package might be necessary.  All communication will clearly set out the process that the hospital will follow in order </w:t>
      </w:r>
      <w:r w:rsidRPr="0098406D">
        <w:lastRenderedPageBreak/>
        <w:t xml:space="preserve">to work towards the patient’s safe and timely discharge when their need for inpatient treatment ends. It should be made clear that they will receive advice and support in making a decision </w:t>
      </w:r>
      <w:r>
        <w:rPr>
          <w:rStyle w:val="FootnoteReference"/>
        </w:rPr>
        <w:footnoteReference w:id="15"/>
      </w:r>
      <w:r w:rsidRPr="0098406D">
        <w:t>.</w:t>
      </w:r>
    </w:p>
    <w:p w:rsidR="00CA423E" w:rsidRDefault="00CA423E" w:rsidP="00CA423E">
      <w:pPr>
        <w:rPr>
          <w:bCs/>
        </w:rPr>
      </w:pPr>
      <w:r w:rsidRPr="00715B04">
        <w:t>All patients will be given an “Est</w:t>
      </w:r>
      <w:r>
        <w:t>imated Date of Discharge” (EDD)</w:t>
      </w:r>
      <w:r w:rsidRPr="00715B04">
        <w:t>. Regular review will ensure all parties understand when support will be required to facilitate discharge. If predicted stay is greater than 15 days, then ward to arrange a 15 day CPA and service user and family are aware of this date</w:t>
      </w:r>
    </w:p>
    <w:p w:rsidR="00CA423E" w:rsidRDefault="00CA423E" w:rsidP="00CA423E">
      <w:pPr>
        <w:rPr>
          <w:bCs/>
        </w:rPr>
      </w:pPr>
      <w:r w:rsidRPr="00C24A6E">
        <w:t xml:space="preserve">Consideration </w:t>
      </w:r>
      <w:r>
        <w:t xml:space="preserve">is </w:t>
      </w:r>
      <w:r w:rsidRPr="00C24A6E">
        <w:t>given as to whether a care act assessment is required due to potential social care needs on discharge. Referral made to local authority (in non-integrated services).</w:t>
      </w:r>
    </w:p>
    <w:p w:rsidR="00CA423E" w:rsidRPr="0098406D" w:rsidRDefault="00CA423E" w:rsidP="00CA423E">
      <w:pPr>
        <w:rPr>
          <w:bCs/>
        </w:rPr>
      </w:pPr>
      <w:r>
        <w:t>I</w:t>
      </w:r>
      <w:r w:rsidRPr="0098406D">
        <w:t xml:space="preserve">t should be clearly identified who else the patient wishes to be informed and/or involved in the discussions and decisions regarding discharge, and appropriate consent received (if the patient lacks capacity then other legal basis needs to be established – see Appendix 2). This can include, but is not limited to, any formal or informal carers, friends and family members. </w:t>
      </w:r>
    </w:p>
    <w:p w:rsidR="00CA423E" w:rsidRPr="0098406D" w:rsidRDefault="00CA423E" w:rsidP="00CA423E">
      <w:pPr>
        <w:rPr>
          <w:bCs/>
        </w:rPr>
      </w:pPr>
      <w:r>
        <w:t>Ward staff and the Care Co-ordinator</w:t>
      </w:r>
      <w:r w:rsidRPr="0098406D">
        <w:t xml:space="preserve"> will ensure that any carer(s) of the patient are identified and support</w:t>
      </w:r>
      <w:r>
        <w:t>ed</w:t>
      </w:r>
      <w:r w:rsidRPr="0098406D">
        <w:t xml:space="preserve"> through the discharge process. This includes providing information on Carer’s Assessments and support services and/or referrals to the relevant support services. Ensuring the carer has adequate support in place will reduce the risk of unnecessary readmission of the patient.</w:t>
      </w:r>
    </w:p>
    <w:p w:rsidR="00CA423E" w:rsidRDefault="00CA423E" w:rsidP="00CA423E">
      <w:pPr>
        <w:rPr>
          <w:bCs/>
        </w:rPr>
      </w:pPr>
      <w:r w:rsidRPr="00DA1A85">
        <w:t>Care co-ordinator allocated within 5 working days.</w:t>
      </w:r>
      <w:r>
        <w:rPr>
          <w:rStyle w:val="FootnoteReference"/>
        </w:rPr>
        <w:footnoteReference w:id="16"/>
      </w:r>
    </w:p>
    <w:p w:rsidR="00CA423E" w:rsidRDefault="00052812" w:rsidP="00052812">
      <w:pPr>
        <w:pStyle w:val="Heading2"/>
      </w:pPr>
      <w:bookmarkStart w:id="16" w:name="_Toc466295886"/>
      <w:r w:rsidRPr="00052812">
        <w:t>Step 2 Assessing Need</w:t>
      </w:r>
      <w:bookmarkEnd w:id="16"/>
    </w:p>
    <w:p w:rsidR="00052812" w:rsidRDefault="00052812" w:rsidP="00052812">
      <w:pPr>
        <w:rPr>
          <w:bCs/>
        </w:rPr>
      </w:pPr>
      <w:r w:rsidRPr="0061579F">
        <w:rPr>
          <w:bCs/>
        </w:rPr>
        <w:t>The principles and values underpinning CPA</w:t>
      </w:r>
      <w:r>
        <w:rPr>
          <w:bCs/>
        </w:rPr>
        <w:t>, as outlined in the AWP CPA policy</w:t>
      </w:r>
      <w:r>
        <w:rPr>
          <w:rStyle w:val="FootnoteReference"/>
          <w:bCs/>
        </w:rPr>
        <w:footnoteReference w:id="17"/>
      </w:r>
      <w:r>
        <w:rPr>
          <w:bCs/>
        </w:rPr>
        <w:t>,</w:t>
      </w:r>
      <w:r w:rsidRPr="0061579F">
        <w:rPr>
          <w:bCs/>
        </w:rPr>
        <w:t xml:space="preserve"> will apply</w:t>
      </w:r>
      <w:r>
        <w:rPr>
          <w:bCs/>
        </w:rPr>
        <w:t xml:space="preserve">. The patient’s needs on discharge will be assessed and the support provided will be outlined in a comprehensive care plan which will be agreed at the CPA meeting. </w:t>
      </w:r>
    </w:p>
    <w:p w:rsidR="00052812" w:rsidRDefault="00052812" w:rsidP="00052812">
      <w:pPr>
        <w:rPr>
          <w:bCs/>
        </w:rPr>
      </w:pPr>
      <w:r>
        <w:rPr>
          <w:bCs/>
        </w:rPr>
        <w:t xml:space="preserve">The CPA process will include a Care Act assessment where referral criteria are met. In integrated areas this will be carried out by the Care Co-ordinator. In non-integrated areas, a referral will have been made to the local authority either before admission, or at the point of admission and a local authority social worker will be allocated. </w:t>
      </w:r>
    </w:p>
    <w:p w:rsidR="00052812" w:rsidRDefault="00052812" w:rsidP="00052812">
      <w:pPr>
        <w:rPr>
          <w:bCs/>
        </w:rPr>
      </w:pPr>
      <w:r>
        <w:rPr>
          <w:bCs/>
        </w:rPr>
        <w:t>All initial assessments, including the Care Act assessment, CHC screen and CM7 health needs assessment</w:t>
      </w:r>
      <w:r w:rsidRPr="00B70292">
        <w:rPr>
          <w:bCs/>
        </w:rPr>
        <w:t xml:space="preserve"> will have been completed, as far as </w:t>
      </w:r>
      <w:r>
        <w:rPr>
          <w:bCs/>
        </w:rPr>
        <w:t xml:space="preserve">clinically </w:t>
      </w:r>
      <w:r w:rsidRPr="00B70292">
        <w:rPr>
          <w:bCs/>
        </w:rPr>
        <w:t>possible, within the first 15 days of admission.</w:t>
      </w:r>
      <w:r>
        <w:rPr>
          <w:rStyle w:val="FootnoteReference"/>
        </w:rPr>
        <w:footnoteReference w:id="18"/>
      </w:r>
      <w:r>
        <w:rPr>
          <w:bCs/>
        </w:rPr>
        <w:t xml:space="preserve"> </w:t>
      </w:r>
      <w:r w:rsidRPr="00275682">
        <w:rPr>
          <w:bCs/>
        </w:rPr>
        <w:t>Possible community services, including  potential placements, will be identified and discussed prior to the 15 day CPA. The patient and family will have been encouraged to be already looking at options.</w:t>
      </w:r>
    </w:p>
    <w:p w:rsidR="00052812" w:rsidRPr="0061579F" w:rsidRDefault="00052812" w:rsidP="00052812">
      <w:pPr>
        <w:rPr>
          <w:bCs/>
        </w:rPr>
      </w:pPr>
      <w:r w:rsidRPr="00275682">
        <w:rPr>
          <w:bCs/>
        </w:rPr>
        <w:t>Patients should be actively involved in the assessment process and in the development of care plans to enable full and effective assessments and support planning.</w:t>
      </w:r>
      <w:r>
        <w:rPr>
          <w:bCs/>
        </w:rPr>
        <w:t xml:space="preserve"> </w:t>
      </w:r>
      <w:r w:rsidRPr="0085012C">
        <w:rPr>
          <w:bCs/>
        </w:rPr>
        <w:t>The</w:t>
      </w:r>
      <w:r>
        <w:rPr>
          <w:bCs/>
        </w:rPr>
        <w:t xml:space="preserve"> </w:t>
      </w:r>
      <w:r w:rsidRPr="0085012C">
        <w:rPr>
          <w:bCs/>
        </w:rPr>
        <w:t xml:space="preserve">patient should be </w:t>
      </w:r>
      <w:r>
        <w:rPr>
          <w:bCs/>
        </w:rPr>
        <w:t xml:space="preserve">supported to access an advocacy service if there are “substantial difficulties in the patient being involved in the assessment” </w:t>
      </w:r>
      <w:r>
        <w:rPr>
          <w:rStyle w:val="FootnoteReference"/>
          <w:bCs/>
        </w:rPr>
        <w:footnoteReference w:id="19"/>
      </w:r>
      <w:r>
        <w:rPr>
          <w:bCs/>
        </w:rPr>
        <w:t xml:space="preserve"> </w:t>
      </w:r>
    </w:p>
    <w:p w:rsidR="00052812" w:rsidRDefault="00052812" w:rsidP="00052812">
      <w:pPr>
        <w:rPr>
          <w:bCs/>
        </w:rPr>
      </w:pPr>
      <w:r w:rsidRPr="00052812">
        <w:rPr>
          <w:rStyle w:val="Strong"/>
        </w:rPr>
        <w:t>For second time “moving on” leaflet  given to patient</w:t>
      </w:r>
      <w:r w:rsidRPr="00C24A6E">
        <w:rPr>
          <w:bCs/>
        </w:rPr>
        <w:t xml:space="preserve"> and family. Social Worker/Care Co-ordinator  explain process, outlining clearly that patients cannot stay in hospital for an indefinite period until their preferred care home, community services or accommodation are available and explaining the possibility of providing interim after-care.</w:t>
      </w:r>
      <w:r>
        <w:rPr>
          <w:bCs/>
        </w:rPr>
        <w:t xml:space="preserve"> </w:t>
      </w:r>
    </w:p>
    <w:p w:rsidR="00052812" w:rsidRPr="00C23F1B" w:rsidRDefault="00052812" w:rsidP="00052812">
      <w:pPr>
        <w:rPr>
          <w:bCs/>
        </w:rPr>
      </w:pPr>
      <w:r w:rsidRPr="00DE62FE">
        <w:rPr>
          <w:bCs/>
        </w:rPr>
        <w:t>Patients should be informed of the rights they have to complain about an assessment or decisions about their need for support.</w:t>
      </w:r>
    </w:p>
    <w:p w:rsidR="00052812" w:rsidRDefault="00052812" w:rsidP="00052812">
      <w:pPr>
        <w:rPr>
          <w:bCs/>
        </w:rPr>
      </w:pPr>
      <w:r w:rsidRPr="00C23F1B">
        <w:rPr>
          <w:bCs/>
        </w:rPr>
        <w:t>Any carers of the patient should be advised of their rights to have a carers’ assessment, with appropriate information and support, and referral to relevant support services.</w:t>
      </w:r>
    </w:p>
    <w:p w:rsidR="00052812" w:rsidRDefault="00052812" w:rsidP="00052812">
      <w:pPr>
        <w:pStyle w:val="Heading2"/>
      </w:pPr>
      <w:bookmarkStart w:id="17" w:name="_Toc466295887"/>
      <w:r w:rsidRPr="00052812">
        <w:lastRenderedPageBreak/>
        <w:t>Step 3 Preparing for Discharge</w:t>
      </w:r>
      <w:bookmarkEnd w:id="17"/>
    </w:p>
    <w:p w:rsidR="00052812" w:rsidRDefault="00052812" w:rsidP="00052812">
      <w:pPr>
        <w:rPr>
          <w:bCs/>
        </w:rPr>
      </w:pPr>
      <w:r>
        <w:rPr>
          <w:bCs/>
        </w:rPr>
        <w:t>The Care Act assessment may often be completed before the patient is “Ready for Discharge”. In this case the patient and family will already have been supported to be exploring support options.</w:t>
      </w:r>
    </w:p>
    <w:p w:rsidR="0000736E" w:rsidRDefault="0000736E" w:rsidP="00052812">
      <w:pPr>
        <w:rPr>
          <w:bCs/>
        </w:rPr>
      </w:pPr>
      <w:r>
        <w:rPr>
          <w:bCs/>
        </w:rPr>
        <w:t>In many cases it will not be necessary to implement</w:t>
      </w:r>
    </w:p>
    <w:p w:rsidR="00052812" w:rsidRDefault="00052812" w:rsidP="00052812">
      <w:pPr>
        <w:rPr>
          <w:bCs/>
        </w:rPr>
      </w:pPr>
      <w:r>
        <w:rPr>
          <w:bCs/>
        </w:rPr>
        <w:t>When the patient has been declared as being “Ready for Discharge”</w:t>
      </w:r>
      <w:r>
        <w:t xml:space="preserve"> </w:t>
      </w:r>
      <w:r w:rsidRPr="00A14ED2">
        <w:rPr>
          <w:rStyle w:val="Strong"/>
        </w:rPr>
        <w:t>and</w:t>
      </w:r>
      <w:r w:rsidRPr="000F430D">
        <w:rPr>
          <w:bCs/>
        </w:rPr>
        <w:t xml:space="preserve"> the Care Act assessment </w:t>
      </w:r>
      <w:r>
        <w:rPr>
          <w:bCs/>
        </w:rPr>
        <w:t>is</w:t>
      </w:r>
      <w:r w:rsidRPr="000F430D">
        <w:rPr>
          <w:bCs/>
        </w:rPr>
        <w:t xml:space="preserve"> complete</w:t>
      </w:r>
      <w:r>
        <w:rPr>
          <w:bCs/>
        </w:rPr>
        <w:t xml:space="preserve">, </w:t>
      </w:r>
      <w:r w:rsidRPr="00A14ED2">
        <w:rPr>
          <w:rStyle w:val="Strong"/>
        </w:rPr>
        <w:t>then formal letter 1a or 1b is</w:t>
      </w:r>
      <w:r>
        <w:rPr>
          <w:bCs/>
        </w:rPr>
        <w:t xml:space="preserve"> given to the patient. The process is explained and the patient is aware of all timelines and steps.</w:t>
      </w:r>
      <w:r w:rsidRPr="005922D7">
        <w:rPr>
          <w:bCs/>
        </w:rPr>
        <w:t xml:space="preserve"> Patients and representatives should be </w:t>
      </w:r>
      <w:r>
        <w:rPr>
          <w:bCs/>
        </w:rPr>
        <w:t xml:space="preserve">clear that they have 7 </w:t>
      </w:r>
      <w:r w:rsidRPr="005922D7">
        <w:rPr>
          <w:bCs/>
        </w:rPr>
        <w:t>days to make a decision and that interim arrangements will be put in place.</w:t>
      </w:r>
      <w:r>
        <w:rPr>
          <w:bCs/>
        </w:rPr>
        <w:t xml:space="preserve"> D</w:t>
      </w:r>
      <w:r w:rsidRPr="000E689C">
        <w:rPr>
          <w:bCs/>
        </w:rPr>
        <w:t xml:space="preserve">ischarge is </w:t>
      </w:r>
      <w:r>
        <w:rPr>
          <w:bCs/>
        </w:rPr>
        <w:t>planned through the CPA process and aftercare services will be outlined in the Care Plan.</w:t>
      </w:r>
    </w:p>
    <w:p w:rsidR="00052812" w:rsidRPr="000E689C" w:rsidRDefault="00052812" w:rsidP="00052812">
      <w:pPr>
        <w:rPr>
          <w:bCs/>
        </w:rPr>
      </w:pPr>
      <w:r w:rsidRPr="00B81061">
        <w:rPr>
          <w:bCs/>
        </w:rPr>
        <w:t>The CPA meeting</w:t>
      </w:r>
      <w:r>
        <w:rPr>
          <w:bCs/>
        </w:rPr>
        <w:t xml:space="preserve">, (which may occur before or after the declaration of “Ready for Discharge” and </w:t>
      </w:r>
      <w:r w:rsidRPr="00B81061">
        <w:rPr>
          <w:bCs/>
        </w:rPr>
        <w:t xml:space="preserve"> </w:t>
      </w:r>
      <w:r>
        <w:rPr>
          <w:bCs/>
        </w:rPr>
        <w:t xml:space="preserve">Care Act assessment completion), </w:t>
      </w:r>
      <w:r w:rsidRPr="00B81061">
        <w:rPr>
          <w:bCs/>
        </w:rPr>
        <w:t>will include discussion with patient and family about the “choice” process, in particular the process that will be outlined to them in formal letter 1– that they will have 7 days to choose aftercare once they are “ready for discharge” and the care act assessment has been completed.</w:t>
      </w:r>
    </w:p>
    <w:p w:rsidR="00052812" w:rsidRDefault="00052812" w:rsidP="00052812">
      <w:pPr>
        <w:rPr>
          <w:bCs/>
        </w:rPr>
      </w:pPr>
      <w:r w:rsidRPr="000E689C">
        <w:rPr>
          <w:bCs/>
        </w:rPr>
        <w:t xml:space="preserve">If the patient is assessed to have </w:t>
      </w:r>
      <w:r>
        <w:rPr>
          <w:bCs/>
        </w:rPr>
        <w:t xml:space="preserve">social </w:t>
      </w:r>
      <w:r w:rsidRPr="000E689C">
        <w:rPr>
          <w:bCs/>
        </w:rPr>
        <w:t xml:space="preserve">care needs after discharge, the </w:t>
      </w:r>
      <w:r>
        <w:rPr>
          <w:bCs/>
        </w:rPr>
        <w:t>care co-ordinator/social worker</w:t>
      </w:r>
      <w:r w:rsidRPr="000E689C">
        <w:rPr>
          <w:bCs/>
        </w:rPr>
        <w:t xml:space="preserve"> will advise the patient at the earliest appropriate opportunity about currently available care providers that can meet their needs and are registered with the Care Quality Commission (CQC). In some cases it is possible that there may be only one appropriate option, and the rationale for this must be explained.</w:t>
      </w:r>
    </w:p>
    <w:p w:rsidR="00052812" w:rsidRPr="000E689C" w:rsidRDefault="00052812" w:rsidP="00052812">
      <w:pPr>
        <w:rPr>
          <w:bCs/>
        </w:rPr>
      </w:pPr>
      <w:r>
        <w:rPr>
          <w:bCs/>
        </w:rPr>
        <w:t xml:space="preserve">The patient will </w:t>
      </w:r>
      <w:r w:rsidRPr="0085012C">
        <w:rPr>
          <w:bCs/>
        </w:rPr>
        <w:t xml:space="preserve">receive advice and support in making an informed choice, and to develop a person centred care and support plan which focuses on the </w:t>
      </w:r>
      <w:r w:rsidR="006B1A38" w:rsidRPr="0085012C">
        <w:rPr>
          <w:bCs/>
        </w:rPr>
        <w:t>individual’s</w:t>
      </w:r>
      <w:r w:rsidRPr="0085012C">
        <w:rPr>
          <w:bCs/>
        </w:rPr>
        <w:t xml:space="preserve"> needs and preferences. This should include a discussion of the option of a personal budget</w:t>
      </w:r>
      <w:r>
        <w:rPr>
          <w:bCs/>
        </w:rPr>
        <w:t>.</w:t>
      </w:r>
      <w:r>
        <w:t xml:space="preserve"> </w:t>
      </w:r>
      <w:r w:rsidRPr="0085012C">
        <w:rPr>
          <w:bCs/>
        </w:rPr>
        <w:t xml:space="preserve">If the patient is interested in taking up the offer of a personal budgets (social care), personal health budgets (NHS) or integrated personal budgets, </w:t>
      </w:r>
      <w:r>
        <w:rPr>
          <w:bCs/>
        </w:rPr>
        <w:t>they will be supported to access the relevant information.</w:t>
      </w:r>
    </w:p>
    <w:p w:rsidR="00052812" w:rsidRDefault="00052812" w:rsidP="00052812">
      <w:pPr>
        <w:rPr>
          <w:bCs/>
        </w:rPr>
      </w:pPr>
      <w:r w:rsidRPr="00837FB7">
        <w:rPr>
          <w:bCs/>
        </w:rPr>
        <w:t>Tailored information should be provided to the patient about the care options available to them, including details of costs. The conditions of funding for interim</w:t>
      </w:r>
      <w:r>
        <w:rPr>
          <w:bCs/>
        </w:rPr>
        <w:t xml:space="preserve">, intermediate and </w:t>
      </w:r>
      <w:r w:rsidR="006B1A38">
        <w:rPr>
          <w:bCs/>
        </w:rPr>
        <w:t>re-ablement</w:t>
      </w:r>
      <w:r>
        <w:rPr>
          <w:bCs/>
        </w:rPr>
        <w:t xml:space="preserve"> placements (and the 12 week property disregard  of fees for circumstances where the patient transfers directly to a care home) </w:t>
      </w:r>
      <w:r>
        <w:rPr>
          <w:rStyle w:val="FootnoteReference"/>
          <w:bCs/>
        </w:rPr>
        <w:footnoteReference w:id="20"/>
      </w:r>
      <w:r>
        <w:rPr>
          <w:bCs/>
        </w:rPr>
        <w:t xml:space="preserve"> </w:t>
      </w:r>
      <w:r w:rsidRPr="00837FB7">
        <w:rPr>
          <w:bCs/>
        </w:rPr>
        <w:t xml:space="preserve">should be made clear. </w:t>
      </w:r>
    </w:p>
    <w:p w:rsidR="00052812" w:rsidRPr="00837FB7" w:rsidRDefault="00052812" w:rsidP="00052812">
      <w:pPr>
        <w:rPr>
          <w:bCs/>
        </w:rPr>
      </w:pPr>
      <w:r w:rsidRPr="0085012C">
        <w:rPr>
          <w:bCs/>
        </w:rPr>
        <w:t xml:space="preserve">If it is known that the placement / package is to be funded by social services, </w:t>
      </w:r>
      <w:r>
        <w:rPr>
          <w:bCs/>
        </w:rPr>
        <w:t>the care co-ordinator/social worker</w:t>
      </w:r>
      <w:r w:rsidRPr="0085012C">
        <w:rPr>
          <w:bCs/>
        </w:rPr>
        <w:t xml:space="preserve"> will advise the patient of their right to look at alternatives that fall within the criteria set by the local authority, based on their individual needs </w:t>
      </w:r>
      <w:r>
        <w:rPr>
          <w:rStyle w:val="FootnoteReference"/>
          <w:bCs/>
        </w:rPr>
        <w:footnoteReference w:id="21"/>
      </w:r>
      <w:r w:rsidRPr="0085012C">
        <w:rPr>
          <w:bCs/>
        </w:rPr>
        <w:t>, and the option to top-up</w:t>
      </w:r>
      <w:r>
        <w:rPr>
          <w:bCs/>
        </w:rPr>
        <w:t>.</w:t>
      </w:r>
    </w:p>
    <w:p w:rsidR="00052812" w:rsidRPr="00837FB7" w:rsidRDefault="00052812" w:rsidP="00052812">
      <w:pPr>
        <w:rPr>
          <w:bCs/>
        </w:rPr>
      </w:pPr>
      <w:r w:rsidRPr="0085012C">
        <w:rPr>
          <w:bCs/>
        </w:rPr>
        <w:t xml:space="preserve">If it is known that the placement / package is to be funded or provided by the NHS, </w:t>
      </w:r>
      <w:r>
        <w:rPr>
          <w:bCs/>
        </w:rPr>
        <w:t>the CCG</w:t>
      </w:r>
      <w:r w:rsidRPr="0085012C">
        <w:rPr>
          <w:bCs/>
        </w:rPr>
        <w:t xml:space="preserve"> will advise the patient of their right to look at alternatives that fall within the criteria set by the CCG, based on their individual needs.</w:t>
      </w:r>
    </w:p>
    <w:p w:rsidR="00052812" w:rsidRPr="00837FB7" w:rsidRDefault="00052812" w:rsidP="00052812">
      <w:pPr>
        <w:rPr>
          <w:bCs/>
        </w:rPr>
      </w:pPr>
      <w:r>
        <w:rPr>
          <w:bCs/>
        </w:rPr>
        <w:t>S</w:t>
      </w:r>
      <w:r w:rsidRPr="00837FB7">
        <w:rPr>
          <w:bCs/>
        </w:rPr>
        <w:t>elf-funders should be provided with the same level of information, advice and support as people whose care is being funded by the NHS or the local authority .</w:t>
      </w:r>
      <w:r>
        <w:rPr>
          <w:rStyle w:val="FootnoteReference"/>
          <w:bCs/>
        </w:rPr>
        <w:footnoteReference w:id="22"/>
      </w:r>
      <w:r w:rsidRPr="00837FB7">
        <w:rPr>
          <w:bCs/>
        </w:rPr>
        <w:t xml:space="preserve"> </w:t>
      </w:r>
    </w:p>
    <w:p w:rsidR="00052812" w:rsidRPr="00837FB7" w:rsidRDefault="00052812" w:rsidP="00052812">
      <w:pPr>
        <w:rPr>
          <w:bCs/>
        </w:rPr>
      </w:pPr>
      <w:r>
        <w:rPr>
          <w:bCs/>
        </w:rPr>
        <w:t>Staff should</w:t>
      </w:r>
      <w:r w:rsidRPr="00837FB7">
        <w:rPr>
          <w:bCs/>
        </w:rPr>
        <w:t xml:space="preserve"> discuss discharge plans with the patient regularly, in some cases this may be as often as daily conversations.  The </w:t>
      </w:r>
      <w:r>
        <w:rPr>
          <w:bCs/>
        </w:rPr>
        <w:t>care co-ordinator/social worker</w:t>
      </w:r>
      <w:r w:rsidRPr="00837FB7">
        <w:rPr>
          <w:bCs/>
        </w:rPr>
        <w:t xml:space="preserve"> will endeavour to meet the patient’s wishes regarding specific concerns about the appropriateness of a temporary arrangement, if concerns are brought to their attention.</w:t>
      </w:r>
    </w:p>
    <w:p w:rsidR="00052812" w:rsidRDefault="00052812" w:rsidP="00052812">
      <w:pPr>
        <w:rPr>
          <w:bCs/>
        </w:rPr>
      </w:pPr>
      <w:r w:rsidRPr="00837FB7">
        <w:rPr>
          <w:bCs/>
        </w:rPr>
        <w:lastRenderedPageBreak/>
        <w:t>Patients should be informed of the rights they have to complain and provided with details of how to do so.</w:t>
      </w:r>
      <w:r>
        <w:rPr>
          <w:bCs/>
        </w:rPr>
        <w:t xml:space="preserve"> </w:t>
      </w:r>
      <w:r w:rsidRPr="00837FB7">
        <w:rPr>
          <w:bCs/>
        </w:rPr>
        <w:t>In order to minimise the need for patients to have recourse to formal complaints procedures, statutory agencies should make every effort to ensure that patients are involved in all stages of decisions that affect them, and that their agreement to such decisions is obtained.</w:t>
      </w:r>
    </w:p>
    <w:p w:rsidR="00052812" w:rsidRDefault="00052812" w:rsidP="00052812">
      <w:pPr>
        <w:pStyle w:val="Heading2"/>
      </w:pPr>
      <w:bookmarkStart w:id="18" w:name="_Toc466295888"/>
      <w:r w:rsidRPr="00052812">
        <w:t>Step 4 – Seven Day Window</w:t>
      </w:r>
      <w:bookmarkEnd w:id="18"/>
    </w:p>
    <w:p w:rsidR="00052812" w:rsidRDefault="00052812" w:rsidP="00052812">
      <w:pPr>
        <w:rPr>
          <w:bCs/>
        </w:rPr>
      </w:pPr>
      <w:r>
        <w:rPr>
          <w:bCs/>
        </w:rPr>
        <w:t>After letter 1a or 1b, has been given the expectation should be that the patient and their representatives make a decision about discharge within 7 consecutive days.</w:t>
      </w:r>
    </w:p>
    <w:p w:rsidR="00052812" w:rsidRDefault="00052812" w:rsidP="00052812">
      <w:pPr>
        <w:rPr>
          <w:bCs/>
        </w:rPr>
      </w:pPr>
      <w:r>
        <w:rPr>
          <w:bCs/>
        </w:rPr>
        <w:t>Throughout the 7</w:t>
      </w:r>
      <w:r w:rsidRPr="00C24A6E">
        <w:rPr>
          <w:bCs/>
        </w:rPr>
        <w:t xml:space="preserve"> days, </w:t>
      </w:r>
      <w:r>
        <w:rPr>
          <w:bCs/>
        </w:rPr>
        <w:t xml:space="preserve">care co-ordinator and/or </w:t>
      </w:r>
      <w:r w:rsidRPr="00C24A6E">
        <w:rPr>
          <w:bCs/>
        </w:rPr>
        <w:t>social worker, in partnership with</w:t>
      </w:r>
      <w:r>
        <w:rPr>
          <w:bCs/>
        </w:rPr>
        <w:t xml:space="preserve"> the ward </w:t>
      </w:r>
      <w:r w:rsidRPr="00C24A6E">
        <w:rPr>
          <w:bCs/>
        </w:rPr>
        <w:t xml:space="preserve">will assist </w:t>
      </w:r>
      <w:r>
        <w:rPr>
          <w:bCs/>
        </w:rPr>
        <w:t xml:space="preserve">the </w:t>
      </w:r>
      <w:r w:rsidRPr="00C24A6E">
        <w:rPr>
          <w:bCs/>
        </w:rPr>
        <w:t>patient and family in sourcing appropriate options.</w:t>
      </w:r>
      <w:r>
        <w:t xml:space="preserve"> </w:t>
      </w:r>
      <w:r w:rsidRPr="005F32FE">
        <w:rPr>
          <w:bCs/>
        </w:rPr>
        <w:t>The care co-ordinator and/or social worker will proactively support the patient during this process and will offer advice and support regardless of how the placement is to be funded.  Regular communication will be maintained throughout this period by the care co-ordinator/social worker and the support service.</w:t>
      </w:r>
      <w:r>
        <w:rPr>
          <w:bCs/>
        </w:rPr>
        <w:t xml:space="preserve"> </w:t>
      </w:r>
    </w:p>
    <w:p w:rsidR="00052812" w:rsidRPr="00C24A6E" w:rsidRDefault="00052812" w:rsidP="00052812">
      <w:pPr>
        <w:rPr>
          <w:bCs/>
        </w:rPr>
      </w:pPr>
      <w:r w:rsidRPr="00B070F6">
        <w:rPr>
          <w:bCs/>
        </w:rPr>
        <w:t>All staff will continue to advise the patient that the hospital will expect discharge to be achieved within the agreed timescale and if they haven’t chosen a suitable option within 7 days then they must accept an available discharge option either as an interim or a permanent plan.</w:t>
      </w:r>
    </w:p>
    <w:p w:rsidR="00052812" w:rsidRPr="00193776" w:rsidRDefault="00052812" w:rsidP="00052812">
      <w:pPr>
        <w:rPr>
          <w:bCs/>
        </w:rPr>
      </w:pPr>
      <w:r w:rsidRPr="00193776">
        <w:rPr>
          <w:bCs/>
        </w:rPr>
        <w:t xml:space="preserve">If there are particular circumstances, such as an out of area transfer or safeguarding concerns, when it is unreasonable to expect a decision to be made within seven days, a longer period may be agreed for an individual.  </w:t>
      </w:r>
    </w:p>
    <w:p w:rsidR="00052812" w:rsidRPr="00193776" w:rsidRDefault="00052812" w:rsidP="00052812">
      <w:pPr>
        <w:rPr>
          <w:bCs/>
        </w:rPr>
      </w:pPr>
      <w:r w:rsidRPr="00193776">
        <w:rPr>
          <w:bCs/>
        </w:rPr>
        <w:t xml:space="preserve">Patients do not have the right to remain in hospital longer than required </w:t>
      </w:r>
      <w:r>
        <w:rPr>
          <w:rStyle w:val="FootnoteReference"/>
          <w:bCs/>
        </w:rPr>
        <w:footnoteReference w:id="23"/>
      </w:r>
      <w:r w:rsidRPr="00193776">
        <w:rPr>
          <w:bCs/>
        </w:rPr>
        <w:t xml:space="preserve">. However, they do have the right to respect for private life and not to be treated in an inhuman or degrading way. Therefore it is crucial for the hospital to ensure that the proposed transfer is appropriate and in line with human rights legislation. </w:t>
      </w:r>
      <w:r>
        <w:rPr>
          <w:rStyle w:val="FootnoteReference"/>
          <w:bCs/>
        </w:rPr>
        <w:footnoteReference w:id="24"/>
      </w:r>
      <w:r w:rsidRPr="00193776">
        <w:rPr>
          <w:bCs/>
        </w:rPr>
        <w:t xml:space="preserve"> </w:t>
      </w:r>
    </w:p>
    <w:p w:rsidR="00052812" w:rsidRDefault="00052812" w:rsidP="00052812">
      <w:pPr>
        <w:rPr>
          <w:bCs/>
        </w:rPr>
      </w:pPr>
      <w:r>
        <w:rPr>
          <w:bCs/>
        </w:rPr>
        <w:t>If no placement, service or accommodation has been found within 7 days either as a permanent or an interim option, then the seven day window is extended until an appropriate placement or service is found. All staff will continue to support the patient and family in their search during this period.</w:t>
      </w:r>
    </w:p>
    <w:p w:rsidR="00052812" w:rsidRDefault="00052812" w:rsidP="00052812">
      <w:pPr>
        <w:rPr>
          <w:bCs/>
        </w:rPr>
      </w:pPr>
      <w:r w:rsidRPr="00193776">
        <w:rPr>
          <w:bCs/>
        </w:rPr>
        <w:t xml:space="preserve">Implementation of this policy does not impact on the measurement of delayed transfers of care, which should continue to be reported against the guidance laid out by NHS England </w:t>
      </w:r>
      <w:r>
        <w:rPr>
          <w:rStyle w:val="FootnoteReference"/>
          <w:bCs/>
        </w:rPr>
        <w:footnoteReference w:id="25"/>
      </w:r>
      <w:r w:rsidRPr="00193776">
        <w:rPr>
          <w:bCs/>
        </w:rPr>
        <w:t>.</w:t>
      </w:r>
    </w:p>
    <w:p w:rsidR="00052812" w:rsidRDefault="00052812" w:rsidP="00052812">
      <w:pPr>
        <w:pStyle w:val="Heading2"/>
      </w:pPr>
      <w:bookmarkStart w:id="19" w:name="_Toc466295889"/>
      <w:r w:rsidRPr="00052812">
        <w:t>Step 5 Interim placements and packages</w:t>
      </w:r>
      <w:bookmarkEnd w:id="19"/>
    </w:p>
    <w:p w:rsidR="00052812" w:rsidRDefault="00052812" w:rsidP="00052812">
      <w:pPr>
        <w:rPr>
          <w:bCs/>
        </w:rPr>
      </w:pPr>
      <w:r>
        <w:rPr>
          <w:bCs/>
        </w:rPr>
        <w:t>If an</w:t>
      </w:r>
      <w:r w:rsidRPr="00273678">
        <w:rPr>
          <w:bCs/>
        </w:rPr>
        <w:t xml:space="preserve"> interim package of care or placement</w:t>
      </w:r>
      <w:r>
        <w:rPr>
          <w:bCs/>
        </w:rPr>
        <w:t xml:space="preserve"> is available, it</w:t>
      </w:r>
      <w:r w:rsidRPr="00273678">
        <w:rPr>
          <w:bCs/>
        </w:rPr>
        <w:t xml:space="preserve"> will be offered to a patient where a decision has not been made within seven days of completion of step 3, available options have been declined, or where a decision has been made but the specific package, placement, or adaptation is not yet available. Patients do not have the right to remain in hospital to wait for their preferred option to become available</w:t>
      </w:r>
      <w:r>
        <w:rPr>
          <w:bCs/>
        </w:rPr>
        <w:t>.</w:t>
      </w:r>
    </w:p>
    <w:p w:rsidR="00052812" w:rsidRDefault="00052812" w:rsidP="00052812">
      <w:pPr>
        <w:rPr>
          <w:bCs/>
        </w:rPr>
      </w:pPr>
      <w:r w:rsidRPr="00DD6473">
        <w:rPr>
          <w:bCs/>
        </w:rPr>
        <w:t xml:space="preserve">Where decision and/or discharge is not achieved within seven consecutive days, </w:t>
      </w:r>
      <w:r w:rsidRPr="00052812">
        <w:rPr>
          <w:rStyle w:val="Strong"/>
        </w:rPr>
        <w:t>the care co-ordinator/social work and ward staff will liaise within 2 days</w:t>
      </w:r>
      <w:r>
        <w:rPr>
          <w:bCs/>
        </w:rPr>
        <w:t xml:space="preserve"> </w:t>
      </w:r>
      <w:r w:rsidRPr="00DD6473">
        <w:rPr>
          <w:bCs/>
        </w:rPr>
        <w:t>and seek to agree the recommended interim package or placement with the patient. Consideration of interim arrangements must be accompanied by a risk assessment, including impact on any carers.</w:t>
      </w:r>
    </w:p>
    <w:p w:rsidR="00052812" w:rsidRPr="00052812" w:rsidRDefault="00052812" w:rsidP="00052812">
      <w:pPr>
        <w:rPr>
          <w:rStyle w:val="Strong"/>
        </w:rPr>
      </w:pPr>
      <w:r w:rsidRPr="00052812">
        <w:rPr>
          <w:rStyle w:val="Strong"/>
        </w:rPr>
        <w:t>The interim package or placement will be confirmed with formal letter 2</w:t>
      </w:r>
      <w:r w:rsidR="006B1A38">
        <w:rPr>
          <w:bCs/>
        </w:rPr>
        <w:t xml:space="preserve"> signed by AWP service manager </w:t>
      </w:r>
      <w:r>
        <w:rPr>
          <w:bCs/>
        </w:rPr>
        <w:t xml:space="preserve">(various versions dependent on package). The letter is </w:t>
      </w:r>
      <w:r w:rsidRPr="00DD6473">
        <w:rPr>
          <w:bCs/>
        </w:rPr>
        <w:t>given to the patient by a hospital representative. It is important that the letter is addressed to the patient, is personalised to reflect their circumstances and that the process is also discussed with the patient</w:t>
      </w:r>
      <w:r w:rsidRPr="004A7203">
        <w:rPr>
          <w:b/>
          <w:bCs/>
        </w:rPr>
        <w:t xml:space="preserve">.  </w:t>
      </w:r>
      <w:r w:rsidRPr="00052812">
        <w:rPr>
          <w:rStyle w:val="Strong"/>
        </w:rPr>
        <w:t>A CPA meeting is arranged within 7 days of the date of formal letter 2.</w:t>
      </w:r>
    </w:p>
    <w:p w:rsidR="00052812" w:rsidRDefault="00052812" w:rsidP="00052812">
      <w:pPr>
        <w:rPr>
          <w:bCs/>
        </w:rPr>
      </w:pPr>
      <w:r>
        <w:rPr>
          <w:bCs/>
        </w:rPr>
        <w:lastRenderedPageBreak/>
        <w:t>The p</w:t>
      </w:r>
      <w:r w:rsidRPr="00C24A6E">
        <w:rPr>
          <w:bCs/>
        </w:rPr>
        <w:t xml:space="preserve">atient and </w:t>
      </w:r>
      <w:r>
        <w:rPr>
          <w:bCs/>
        </w:rPr>
        <w:t xml:space="preserve">their </w:t>
      </w:r>
      <w:r w:rsidRPr="00C24A6E">
        <w:rPr>
          <w:bCs/>
        </w:rPr>
        <w:t>family are clear that, after they have transferred to their temporary arrangement support will continue to be given to help them find a more preferred option.</w:t>
      </w:r>
    </w:p>
    <w:p w:rsidR="00052812" w:rsidRPr="00C24A6E" w:rsidRDefault="00052812" w:rsidP="00052812">
      <w:pPr>
        <w:rPr>
          <w:bCs/>
        </w:rPr>
      </w:pPr>
      <w:r>
        <w:rPr>
          <w:bCs/>
        </w:rPr>
        <w:t xml:space="preserve">Currently there are no arrangements in place for funding of interim placements, apart from the usual care funding streams. The following items are included in the NHS England policy template </w:t>
      </w:r>
      <w:r w:rsidR="002539A1">
        <w:rPr>
          <w:bCs/>
        </w:rPr>
        <w:t xml:space="preserve">but are </w:t>
      </w:r>
      <w:r w:rsidR="002539A1" w:rsidRPr="002539A1">
        <w:rPr>
          <w:b/>
          <w:bCs/>
          <w:u w:val="single"/>
        </w:rPr>
        <w:t>not</w:t>
      </w:r>
      <w:r w:rsidR="002539A1">
        <w:rPr>
          <w:bCs/>
        </w:rPr>
        <w:t xml:space="preserve"> current practice in AWP. These options </w:t>
      </w:r>
      <w:r>
        <w:rPr>
          <w:bCs/>
        </w:rPr>
        <w:t>should be explored locally:-</w:t>
      </w:r>
    </w:p>
    <w:p w:rsidR="00052812" w:rsidRPr="002539A1" w:rsidRDefault="003741E0" w:rsidP="003741E0">
      <w:pPr>
        <w:pStyle w:val="ListParagraph"/>
        <w:numPr>
          <w:ilvl w:val="0"/>
          <w:numId w:val="0"/>
        </w:numPr>
        <w:rPr>
          <w:bCs/>
        </w:rPr>
      </w:pPr>
      <w:r w:rsidRPr="002539A1">
        <w:rPr>
          <w:bCs/>
        </w:rPr>
        <w:t>1.Interim placements can be funded for an agreed pe</w:t>
      </w:r>
      <w:r w:rsidR="002539A1" w:rsidRPr="002539A1">
        <w:rPr>
          <w:bCs/>
        </w:rPr>
        <w:t>riod of time by an organisation.</w:t>
      </w:r>
      <w:r w:rsidR="00052812" w:rsidRPr="002539A1">
        <w:rPr>
          <w:rStyle w:val="FootnoteReference"/>
          <w:bCs/>
        </w:rPr>
        <w:footnoteReference w:id="26"/>
      </w:r>
      <w:r w:rsidR="00052812" w:rsidRPr="002539A1">
        <w:rPr>
          <w:bCs/>
        </w:rPr>
        <w:t xml:space="preserve"> </w:t>
      </w:r>
      <w:r w:rsidR="002539A1" w:rsidRPr="002539A1">
        <w:rPr>
          <w:bCs/>
        </w:rPr>
        <w:t>This is for an agreed maximum period of time</w:t>
      </w:r>
      <w:r w:rsidR="002539A1" w:rsidRPr="002539A1">
        <w:rPr>
          <w:rStyle w:val="FootnoteReference"/>
          <w:bCs/>
        </w:rPr>
        <w:footnoteReference w:id="27"/>
      </w:r>
      <w:r w:rsidR="002539A1" w:rsidRPr="002539A1">
        <w:rPr>
          <w:bCs/>
        </w:rPr>
        <w:t xml:space="preserve"> and the timescale is</w:t>
      </w:r>
      <w:r w:rsidR="00052812" w:rsidRPr="002539A1">
        <w:rPr>
          <w:bCs/>
        </w:rPr>
        <w:t xml:space="preserve"> clearly communicated to the patient from the outset. </w:t>
      </w:r>
    </w:p>
    <w:p w:rsidR="00052812" w:rsidRPr="002539A1" w:rsidRDefault="002539A1" w:rsidP="00052812">
      <w:pPr>
        <w:rPr>
          <w:bCs/>
        </w:rPr>
      </w:pPr>
      <w:r w:rsidRPr="002539A1">
        <w:rPr>
          <w:bCs/>
        </w:rPr>
        <w:t>2.</w:t>
      </w:r>
      <w:r w:rsidR="00052812" w:rsidRPr="002539A1">
        <w:rPr>
          <w:bCs/>
        </w:rPr>
        <w:t xml:space="preserve">Self-funders </w:t>
      </w:r>
      <w:r w:rsidRPr="002539A1">
        <w:rPr>
          <w:bCs/>
        </w:rPr>
        <w:t>are then</w:t>
      </w:r>
      <w:r w:rsidR="00052812" w:rsidRPr="002539A1">
        <w:rPr>
          <w:bCs/>
        </w:rPr>
        <w:t xml:space="preserve"> required to fund thei</w:t>
      </w:r>
      <w:r w:rsidRPr="002539A1">
        <w:rPr>
          <w:bCs/>
        </w:rPr>
        <w:t>r care in the interim package/</w:t>
      </w:r>
      <w:r w:rsidR="00052812" w:rsidRPr="002539A1">
        <w:rPr>
          <w:bCs/>
        </w:rPr>
        <w:t>placement beyond the maximum period, if a permanent decision has not yet been made or if the chosen package / placement is not yet available. The exception to this is where the 12 week property disregard applies.</w:t>
      </w:r>
    </w:p>
    <w:p w:rsidR="00052812" w:rsidRPr="002539A1" w:rsidRDefault="002539A1" w:rsidP="00052812">
      <w:pPr>
        <w:rPr>
          <w:bCs/>
        </w:rPr>
      </w:pPr>
      <w:r w:rsidRPr="002539A1">
        <w:rPr>
          <w:bCs/>
        </w:rPr>
        <w:t>3.</w:t>
      </w:r>
      <w:r w:rsidR="00052812" w:rsidRPr="002539A1">
        <w:rPr>
          <w:bCs/>
        </w:rPr>
        <w:t xml:space="preserve">Where the need for a NHS CHC assessment has been identified on hospital discharge the individual should not be charged for their care during the period it takes to complete the NHS CHC assessment. </w:t>
      </w:r>
    </w:p>
    <w:p w:rsidR="00052812" w:rsidRPr="002539A1" w:rsidRDefault="002539A1" w:rsidP="00052812">
      <w:pPr>
        <w:rPr>
          <w:bCs/>
        </w:rPr>
      </w:pPr>
      <w:r w:rsidRPr="002539A1">
        <w:rPr>
          <w:bCs/>
        </w:rPr>
        <w:t>4.</w:t>
      </w:r>
      <w:r w:rsidR="00052812" w:rsidRPr="002539A1">
        <w:rPr>
          <w:bCs/>
        </w:rPr>
        <w:t xml:space="preserve">The relevant statutory organisation </w:t>
      </w:r>
      <w:r w:rsidRPr="002539A1">
        <w:rPr>
          <w:bCs/>
        </w:rPr>
        <w:t>can be</w:t>
      </w:r>
      <w:r w:rsidR="00052812" w:rsidRPr="002539A1">
        <w:rPr>
          <w:bCs/>
        </w:rPr>
        <w:t xml:space="preserve"> responsible for funding the interim placement beyond the </w:t>
      </w:r>
      <w:r w:rsidRPr="002539A1">
        <w:rPr>
          <w:bCs/>
        </w:rPr>
        <w:t>maximum</w:t>
      </w:r>
      <w:r w:rsidR="00052812" w:rsidRPr="002539A1">
        <w:rPr>
          <w:bCs/>
        </w:rPr>
        <w:t xml:space="preserve"> period if the ongoing placement/package is not yet available.</w:t>
      </w:r>
    </w:p>
    <w:p w:rsidR="00052812" w:rsidRDefault="00052812" w:rsidP="00052812">
      <w:pPr>
        <w:pStyle w:val="Heading2"/>
      </w:pPr>
      <w:bookmarkStart w:id="20" w:name="_Toc466295890"/>
      <w:r w:rsidRPr="00052812">
        <w:t>Step 6 If Patient and family decline to accept interim arrangements</w:t>
      </w:r>
      <w:bookmarkEnd w:id="20"/>
    </w:p>
    <w:p w:rsidR="00052812" w:rsidRPr="00AC3666" w:rsidRDefault="00052812" w:rsidP="00052812">
      <w:pPr>
        <w:rPr>
          <w:bCs/>
        </w:rPr>
      </w:pPr>
      <w:r>
        <w:rPr>
          <w:bCs/>
        </w:rPr>
        <w:t>I</w:t>
      </w:r>
      <w:r w:rsidRPr="00AC3666">
        <w:rPr>
          <w:bCs/>
        </w:rPr>
        <w:t xml:space="preserve">f no agreement has been reached regarding discharge arrangements after steps 1-5, </w:t>
      </w:r>
      <w:r>
        <w:rPr>
          <w:bCs/>
        </w:rPr>
        <w:t xml:space="preserve">or at the CPA meeting </w:t>
      </w:r>
      <w:r w:rsidRPr="00AC3666">
        <w:rPr>
          <w:bCs/>
        </w:rPr>
        <w:t xml:space="preserve">and transfer arrangements are challenged by the patient, the </w:t>
      </w:r>
      <w:r>
        <w:rPr>
          <w:bCs/>
        </w:rPr>
        <w:t xml:space="preserve">managing director </w:t>
      </w:r>
      <w:r w:rsidRPr="00AC3666">
        <w:rPr>
          <w:bCs/>
        </w:rPr>
        <w:t>will support the discharge coordinator to continue plans for transfer to an interim package or placement.</w:t>
      </w:r>
    </w:p>
    <w:p w:rsidR="00052812" w:rsidRPr="00AC3666" w:rsidRDefault="00052812" w:rsidP="00052812">
      <w:pPr>
        <w:rPr>
          <w:bCs/>
        </w:rPr>
      </w:pPr>
      <w:r>
        <w:rPr>
          <w:bCs/>
        </w:rPr>
        <w:t>Th</w:t>
      </w:r>
      <w:r w:rsidRPr="00AC3666">
        <w:rPr>
          <w:bCs/>
        </w:rPr>
        <w:t>e patient will be provided with details of complaints and appeals procedures throughout the proc</w:t>
      </w:r>
      <w:r>
        <w:rPr>
          <w:bCs/>
        </w:rPr>
        <w:t xml:space="preserve">ess. </w:t>
      </w:r>
    </w:p>
    <w:p w:rsidR="00052812" w:rsidRPr="00AC3666" w:rsidRDefault="00052812" w:rsidP="00052812">
      <w:pPr>
        <w:rPr>
          <w:bCs/>
        </w:rPr>
      </w:pPr>
      <w:r w:rsidRPr="00052812">
        <w:rPr>
          <w:rStyle w:val="Strong"/>
        </w:rPr>
        <w:t>The care co-ordinator and/or social worker,  an AWP senior manager and a Local Authority senior manager (in non-integrated areas) will arrange a formal meeting with the patient.</w:t>
      </w:r>
      <w:r w:rsidRPr="00AC3666">
        <w:rPr>
          <w:bCs/>
        </w:rPr>
        <w:t xml:space="preserve"> The formal meeting enables all parties to discuss concerns and seek to agree transfer to the most appropriate care provider, at least as an interim option.  </w:t>
      </w:r>
    </w:p>
    <w:p w:rsidR="00052812" w:rsidRPr="00AC3666" w:rsidRDefault="00052812" w:rsidP="00052812">
      <w:pPr>
        <w:rPr>
          <w:bCs/>
        </w:rPr>
      </w:pPr>
      <w:r w:rsidRPr="00052812">
        <w:rPr>
          <w:rStyle w:val="Strong"/>
        </w:rPr>
        <w:t>Following the meeting Formal letter 3, signed by the managing director will be given to the patient and family.</w:t>
      </w:r>
      <w:r>
        <w:rPr>
          <w:bCs/>
        </w:rPr>
        <w:t xml:space="preserve"> It will give</w:t>
      </w:r>
      <w:r w:rsidRPr="00012AFC">
        <w:rPr>
          <w:bCs/>
        </w:rPr>
        <w:t xml:space="preserve"> “final notification”, outlining the instigation of transfer to interim arrangements and explaining that, if the transfer is refused, the trust will be required to take legal advice to facilitate discharge.</w:t>
      </w:r>
    </w:p>
    <w:p w:rsidR="00052812" w:rsidRPr="00AC3666" w:rsidRDefault="00052812" w:rsidP="00052812">
      <w:pPr>
        <w:rPr>
          <w:bCs/>
        </w:rPr>
      </w:pPr>
      <w:r>
        <w:rPr>
          <w:bCs/>
        </w:rPr>
        <w:t>Formal letter 3</w:t>
      </w:r>
      <w:r w:rsidRPr="00AC3666">
        <w:rPr>
          <w:bCs/>
        </w:rPr>
        <w:t xml:space="preserve"> </w:t>
      </w:r>
      <w:r>
        <w:rPr>
          <w:bCs/>
        </w:rPr>
        <w:t>(</w:t>
      </w:r>
      <w:r w:rsidRPr="00AC3666">
        <w:rPr>
          <w:bCs/>
        </w:rPr>
        <w:t>D</w:t>
      </w:r>
      <w:r>
        <w:rPr>
          <w:bCs/>
        </w:rPr>
        <w:t>)</w:t>
      </w:r>
      <w:r w:rsidRPr="00AC3666">
        <w:rPr>
          <w:bCs/>
        </w:rPr>
        <w:t xml:space="preserve"> should also be sent if the patient does not engage in the formal meeting, including details of the reasons why the patient did not engage.</w:t>
      </w:r>
    </w:p>
    <w:p w:rsidR="00052812" w:rsidRPr="00AC3666" w:rsidRDefault="00052812" w:rsidP="00052812">
      <w:pPr>
        <w:rPr>
          <w:bCs/>
        </w:rPr>
      </w:pPr>
      <w:r>
        <w:rPr>
          <w:bCs/>
        </w:rPr>
        <w:t>All staff</w:t>
      </w:r>
      <w:r w:rsidRPr="00AC3666">
        <w:rPr>
          <w:bCs/>
        </w:rPr>
        <w:t xml:space="preserve"> will continue to work with the patient throughout this process to try and understand and address barriers to a decision being made.</w:t>
      </w:r>
    </w:p>
    <w:p w:rsidR="00052812" w:rsidRPr="00AC3666" w:rsidRDefault="00052812" w:rsidP="00052812">
      <w:pPr>
        <w:rPr>
          <w:bCs/>
        </w:rPr>
      </w:pPr>
      <w:r w:rsidRPr="00AC3666">
        <w:rPr>
          <w:bCs/>
        </w:rPr>
        <w:t xml:space="preserve">If the patient declines NHS treatment and a care or support package, they may be discharged from hospital . In those circumstances they will be advised in advance of any discharge on the further NHS or social care support they may be able to access in the community and warned of the risks if they refuse such support. </w:t>
      </w:r>
    </w:p>
    <w:p w:rsidR="00052812" w:rsidRPr="00530DD6" w:rsidRDefault="00052812" w:rsidP="00052812">
      <w:pPr>
        <w:rPr>
          <w:bCs/>
        </w:rPr>
      </w:pPr>
      <w:r w:rsidRPr="00530DD6">
        <w:rPr>
          <w:bCs/>
        </w:rPr>
        <w:lastRenderedPageBreak/>
        <w:t>Care should be taken to ensure that the Trust meets its duty to serve an assessment notice and a discharge notice as appropriate on the local authority where it appears that the patient’s discharge may be unsafe without the provision of appropriate care, and some cases may justify an adult safeguarding referral, including for cases w</w:t>
      </w:r>
      <w:r>
        <w:rPr>
          <w:bCs/>
        </w:rPr>
        <w:t>hich may amount to self-neglect</w:t>
      </w:r>
      <w:r w:rsidRPr="00530DD6">
        <w:rPr>
          <w:bCs/>
        </w:rPr>
        <w:t xml:space="preserve">. </w:t>
      </w:r>
    </w:p>
    <w:p w:rsidR="00052812" w:rsidRDefault="00052812" w:rsidP="00052812">
      <w:pPr>
        <w:rPr>
          <w:bCs/>
        </w:rPr>
      </w:pPr>
      <w:r>
        <w:rPr>
          <w:bCs/>
        </w:rPr>
        <w:t>Senior managers wi</w:t>
      </w:r>
      <w:r w:rsidRPr="00AC3666">
        <w:rPr>
          <w:bCs/>
        </w:rPr>
        <w:t>ll consult local legal advisors and escalate as required to ensure discharge from hospital, in order to safeguard the health and wellbeing of the patient and other patients.</w:t>
      </w:r>
    </w:p>
    <w:p w:rsidR="00052812" w:rsidRDefault="00052812" w:rsidP="00052812">
      <w:pPr>
        <w:pStyle w:val="Heading1"/>
      </w:pPr>
      <w:bookmarkStart w:id="21" w:name="_Toc466295891"/>
      <w:r>
        <w:t>Mental Capacity</w:t>
      </w:r>
      <w:bookmarkEnd w:id="21"/>
    </w:p>
    <w:p w:rsidR="00052812" w:rsidRPr="00AC4017" w:rsidRDefault="00052812" w:rsidP="00052812">
      <w:r w:rsidRPr="00AC4017">
        <w:t>All patients should be assumed to have mental capacity to make a decision about their ongoing care, including as regards discharge. A capacity assessment should be undertaken at any point during the process if their capacity, in relation to the discussions and decisions on discharge, is in doubt.</w:t>
      </w:r>
    </w:p>
    <w:p w:rsidR="00052812" w:rsidRPr="00AC4017" w:rsidRDefault="00052812" w:rsidP="00052812">
      <w:r w:rsidRPr="00AC4017">
        <w:t xml:space="preserve">Appendix 2 sets out in detail how the application of this policy should be adapted for cases where the patient may lack capacity to make the relevant decisions at the appropriate time.  </w:t>
      </w:r>
    </w:p>
    <w:p w:rsidR="00052812" w:rsidRDefault="00052812" w:rsidP="002539A1">
      <w:pPr>
        <w:pStyle w:val="Heading1"/>
      </w:pPr>
      <w:bookmarkStart w:id="22" w:name="_Toc466295892"/>
      <w:r>
        <w:t>Review revision</w:t>
      </w:r>
      <w:bookmarkEnd w:id="22"/>
    </w:p>
    <w:p w:rsidR="00052812" w:rsidRDefault="00052812" w:rsidP="00947FE5">
      <w:pPr>
        <w:rPr>
          <w:rFonts w:ascii="Arial Bold" w:eastAsiaTheme="majorEastAsia" w:hAnsi="Arial Bold" w:cstheme="majorBidi"/>
          <w:b/>
          <w:bCs/>
          <w:color w:val="0071BB"/>
          <w:sz w:val="24"/>
          <w:szCs w:val="28"/>
        </w:rPr>
      </w:pPr>
      <w:r w:rsidRPr="00D06C37">
        <w:t>This policy will be reviewed</w:t>
      </w:r>
      <w:r w:rsidR="002539A1">
        <w:t xml:space="preserve"> </w:t>
      </w:r>
      <w:r w:rsidRPr="00D06C37">
        <w:t>every 3 years</w:t>
      </w:r>
      <w:r>
        <w:t xml:space="preserve"> by </w:t>
      </w:r>
      <w:r w:rsidR="002539A1">
        <w:t>the Integrated Governance Group.</w:t>
      </w:r>
    </w:p>
    <w:p w:rsidR="00052812" w:rsidRDefault="00052812" w:rsidP="00052812">
      <w:pPr>
        <w:pStyle w:val="Heading1"/>
      </w:pPr>
      <w:bookmarkStart w:id="23" w:name="_Toc466295893"/>
      <w:r>
        <w:t>Monitoring compliance and effectiveness</w:t>
      </w:r>
      <w:bookmarkEnd w:id="23"/>
    </w:p>
    <w:p w:rsidR="006B1A38" w:rsidRDefault="006B1A38" w:rsidP="006B1A38">
      <w:r>
        <w:t>The choice protocol will be audited by the AWP Professional Head of Social Work and Social Care in 2017.</w:t>
      </w:r>
    </w:p>
    <w:p w:rsidR="00052812" w:rsidRDefault="00820C80" w:rsidP="00820C80">
      <w:pPr>
        <w:pStyle w:val="Heading1"/>
      </w:pPr>
      <w:bookmarkStart w:id="24" w:name="_Toc466295894"/>
      <w:r>
        <w:t>Appendix 1 Glossary</w:t>
      </w:r>
      <w:bookmarkEnd w:id="24"/>
    </w:p>
    <w:p w:rsidR="00820C80" w:rsidRDefault="00820C80" w:rsidP="00820C80">
      <w:r w:rsidRPr="00820C80">
        <w:rPr>
          <w:b/>
        </w:rPr>
        <w:t>Advocacy</w:t>
      </w:r>
      <w:r>
        <w:t xml:space="preserve">: a service to help people be involved in decisions, explore choices and options, defend their rights &amp; responsibilities, and speak out about issues that matter to them. </w:t>
      </w:r>
    </w:p>
    <w:p w:rsidR="00820C80" w:rsidRDefault="00820C80" w:rsidP="00820C80">
      <w:r w:rsidRPr="00820C80">
        <w:rPr>
          <w:b/>
        </w:rPr>
        <w:t>CHC</w:t>
      </w:r>
      <w:r>
        <w:t>: NHS Continuing Healthcare is defined as a package of ongoing care for an individual aged 18 or over which is arranged and funded solely by the NHS where the individual has been found to have a ‘primary health need’.</w:t>
      </w:r>
    </w:p>
    <w:p w:rsidR="00820C80" w:rsidRDefault="00820C80" w:rsidP="00820C80">
      <w:r w:rsidRPr="00820C80">
        <w:rPr>
          <w:b/>
        </w:rPr>
        <w:t>CPA</w:t>
      </w:r>
      <w:r>
        <w:t>: The Care Plan Approach (CPA) is the principle framework for providing services to people referred to AWP.</w:t>
      </w:r>
    </w:p>
    <w:p w:rsidR="00820C80" w:rsidRDefault="00820C80" w:rsidP="00820C80">
      <w:r w:rsidRPr="00820C80">
        <w:rPr>
          <w:b/>
        </w:rPr>
        <w:t>Deprivation of liberty</w:t>
      </w:r>
      <w:r>
        <w:t xml:space="preserve">: when an individual without mental capacity to consent is under continuous supervision and control and is not free to leave, and this is imputable to the state.  See Appendix 2.  </w:t>
      </w:r>
    </w:p>
    <w:p w:rsidR="00820C80" w:rsidRDefault="00820C80" w:rsidP="00820C80">
      <w:r w:rsidRPr="00820C80">
        <w:rPr>
          <w:b/>
        </w:rPr>
        <w:t>Discharge coordinator</w:t>
      </w:r>
      <w:r>
        <w:t>: the named individual responsible for coordinating a patient’s discharge. This could be a named nurse from the ward, a named social care professional from the local authority, an appropriate person from a voluntary sector organisation contracted to co-ordinate statutory services and act as patient advocate, or a named CHC health professional.</w:t>
      </w:r>
    </w:p>
    <w:p w:rsidR="00820C80" w:rsidRDefault="00820C80" w:rsidP="00820C80">
      <w:r w:rsidRPr="00820C80">
        <w:rPr>
          <w:b/>
        </w:rPr>
        <w:t>EDD</w:t>
      </w:r>
      <w:r>
        <w:t xml:space="preserve">: Estimated or expected date of discharge.  This means when the patient is clinically assessed as ready for discharge. The EDD is initially based on average length-of-stay data and may change several times in response to the patient’s specific needs. </w:t>
      </w:r>
    </w:p>
    <w:p w:rsidR="00820C80" w:rsidRDefault="00820C80" w:rsidP="00820C80">
      <w:r w:rsidRPr="00820C80">
        <w:rPr>
          <w:b/>
        </w:rPr>
        <w:t>Independent Mental Capacity Advocate (IMCA):</w:t>
      </w:r>
      <w:r>
        <w:t xml:space="preserve"> will represent patients assessed as lacking capacity under the Mental Capacity Act 2005 to make important decisions, such as change of accommodation, and who have no family and friends to consult. </w:t>
      </w:r>
    </w:p>
    <w:p w:rsidR="00820C80" w:rsidRDefault="00820C80" w:rsidP="00820C80">
      <w:r w:rsidRPr="00820C80">
        <w:rPr>
          <w:b/>
        </w:rPr>
        <w:t>Interim care</w:t>
      </w:r>
      <w:r>
        <w:t>: A provisional placement that is suitable and able to meet the patient’s assessed needs whilst they wait for their preferred option.</w:t>
      </w:r>
    </w:p>
    <w:p w:rsidR="00820C80" w:rsidRDefault="00820C80" w:rsidP="00820C80">
      <w:r w:rsidRPr="00820C80">
        <w:rPr>
          <w:b/>
        </w:rPr>
        <w:lastRenderedPageBreak/>
        <w:t>Intermediate care</w:t>
      </w:r>
      <w:r>
        <w:t>: Short-term care provided free of charge by the NHS for people who no longer need to be in hospital but may need extra support to help them recover. It lasts for a maximum of six weeks and can be in the patient’s home or in a residential setting.</w:t>
      </w:r>
    </w:p>
    <w:p w:rsidR="00820C80" w:rsidRDefault="00820C80" w:rsidP="00820C80">
      <w:r w:rsidRPr="00820C80">
        <w:rPr>
          <w:b/>
        </w:rPr>
        <w:t>MDT</w:t>
      </w:r>
      <w:r>
        <w:t xml:space="preserve">: Multidisciplinary team of health and social care professionals involved in the care and assessment of patients. </w:t>
      </w:r>
    </w:p>
    <w:p w:rsidR="00820C80" w:rsidRDefault="00820C80" w:rsidP="00820C80">
      <w:r w:rsidRPr="00820C80">
        <w:rPr>
          <w:b/>
        </w:rPr>
        <w:t>Medically fit for discharge</w:t>
      </w:r>
      <w:r>
        <w:t>:  Further inpatient medical care or treatment is no longer necessary, appropriate or offered. Any further care needs can more appropriately be met in other settings, without the need for an acute inpatient hospital bed.</w:t>
      </w:r>
    </w:p>
    <w:p w:rsidR="00820C80" w:rsidRDefault="00820C80" w:rsidP="00820C80">
      <w:r w:rsidRPr="00820C80">
        <w:rPr>
          <w:b/>
        </w:rPr>
        <w:t>Mental capacity</w:t>
      </w:r>
      <w:r>
        <w:t>: Being able to make a specific decision at a specific time (see Appendix 2).</w:t>
      </w:r>
    </w:p>
    <w:p w:rsidR="00820C80" w:rsidRDefault="00820C80" w:rsidP="00820C80">
      <w:r w:rsidRPr="00820C80">
        <w:rPr>
          <w:b/>
        </w:rPr>
        <w:t>Patient</w:t>
      </w:r>
      <w:r>
        <w:t>: The individual receiving treatment in hospital.</w:t>
      </w:r>
    </w:p>
    <w:p w:rsidR="00820C80" w:rsidRDefault="00820C80" w:rsidP="00820C80">
      <w:r w:rsidRPr="00820C80">
        <w:rPr>
          <w:b/>
        </w:rPr>
        <w:t>Re</w:t>
      </w:r>
      <w:r w:rsidR="006B1A38">
        <w:rPr>
          <w:b/>
        </w:rPr>
        <w:t>-</w:t>
      </w:r>
      <w:r w:rsidRPr="00820C80">
        <w:rPr>
          <w:b/>
        </w:rPr>
        <w:t>ablement</w:t>
      </w:r>
      <w:r>
        <w:t>: Re</w:t>
      </w:r>
      <w:r w:rsidR="006B1A38">
        <w:t>-</w:t>
      </w:r>
      <w:r>
        <w:t xml:space="preserve">ablement services are meant to help people adapt to a recent illness or disability by learning or relearning the skills necessary for independent daily living at home. </w:t>
      </w:r>
      <w:r w:rsidR="006B1A38">
        <w:t>Re-ablement-</w:t>
      </w:r>
      <w:r>
        <w:t xml:space="preserve"> should be provided free of charge by the local authority for up to six weeks. It can be extended at the local authority’s discretion.</w:t>
      </w:r>
    </w:p>
    <w:p w:rsidR="00820C80" w:rsidRDefault="006B1A38" w:rsidP="00820C80">
      <w:r w:rsidRPr="00820C80">
        <w:rPr>
          <w:b/>
        </w:rPr>
        <w:t>Self-funder</w:t>
      </w:r>
      <w:r>
        <w:t>: A person who financially meets the full cost of their social care needs (apart from re-ablement care and the 12 week property disregard), because their financial capital exceeds the threshold for adult services funding, their level of need is not deemed to be high enough for local authority funding, or because they or a representative choose to pay for their care.</w:t>
      </w:r>
    </w:p>
    <w:p w:rsidR="00820C80" w:rsidRDefault="00820C80" w:rsidP="00820C80">
      <w:pPr>
        <w:pStyle w:val="Heading1"/>
      </w:pPr>
      <w:bookmarkStart w:id="25" w:name="_Toc466295895"/>
      <w:r>
        <w:t>Appendix 2: Hospital discharge and mental capacity issues</w:t>
      </w:r>
      <w:bookmarkEnd w:id="25"/>
    </w:p>
    <w:p w:rsidR="00820C80" w:rsidRDefault="00820C80" w:rsidP="00820C80">
      <w:r>
        <w:t xml:space="preserve">All staff must follow the five guiding principles of the Mental Capacity Act 2005 (“MCA”). This means: </w:t>
      </w:r>
    </w:p>
    <w:p w:rsidR="00820C80" w:rsidRDefault="00820C80" w:rsidP="00820C80">
      <w:pPr>
        <w:pStyle w:val="ListParagraph"/>
      </w:pPr>
      <w:r>
        <w:t>Presume that adults from 16 are mentally capable of making their own decisions;</w:t>
      </w:r>
    </w:p>
    <w:p w:rsidR="00820C80" w:rsidRDefault="00820C80" w:rsidP="00820C80">
      <w:pPr>
        <w:pStyle w:val="ListParagraph"/>
      </w:pPr>
      <w:r>
        <w:t>Do not determine the person lacks capacity until all practicable steps to support them have been taken without success;</w:t>
      </w:r>
    </w:p>
    <w:p w:rsidR="00820C80" w:rsidRDefault="00820C80" w:rsidP="00820C80">
      <w:pPr>
        <w:pStyle w:val="ListParagraph"/>
      </w:pPr>
      <w:r>
        <w:t>Do not consider someone to lack capacity because they make a decision we consider to be unwise;</w:t>
      </w:r>
    </w:p>
    <w:p w:rsidR="00820C80" w:rsidRDefault="00820C80" w:rsidP="00820C80">
      <w:pPr>
        <w:pStyle w:val="ListParagraph"/>
      </w:pPr>
      <w:r>
        <w:t>When the patient is assessed to lack capacity we must act in their best interests;</w:t>
      </w:r>
    </w:p>
    <w:p w:rsidR="00820C80" w:rsidRDefault="00820C80" w:rsidP="00820C80">
      <w:pPr>
        <w:pStyle w:val="ListParagraph"/>
      </w:pPr>
      <w:r>
        <w:t>Before taking any action or decision on their behalf we must consider if it can be achieved in a less restrictive way.</w:t>
      </w:r>
    </w:p>
    <w:p w:rsidR="00820C80" w:rsidRDefault="00820C80" w:rsidP="00820C80">
      <w:r>
        <w:t>Capacity is specific to the decision that must be made, at the relevant time, and so it is possible that a patient who has been assessed as having capacity to consent to or refuse the treatment they have had as an inpatient may lack capacity to make decisions around discharge and care planning (and vice versa).  Where there is a reason to doubt capacity for a particular decision, it must be specifically assessed, in accordance with the MCA, the MCA Code of Practice and relevant case law and documented appropriately.</w:t>
      </w:r>
    </w:p>
    <w:p w:rsidR="00820C80" w:rsidRDefault="00820C80" w:rsidP="00820C80">
      <w:r>
        <w:t>All practicable steps must be taken to support the patient to make the decision before concluding that they are unable to make it themselves. This might involve taking a number of steps such as a providing information in a different format or breaking information down into smaller chunks.</w:t>
      </w:r>
    </w:p>
    <w:p w:rsidR="00820C80" w:rsidRDefault="00820C80" w:rsidP="00820C80">
      <w:r>
        <w:t>If a person is assessed to lack capacity this means that staff have tested whether they can:</w:t>
      </w:r>
    </w:p>
    <w:p w:rsidR="00820C80" w:rsidRDefault="00820C80" w:rsidP="00820C80">
      <w:pPr>
        <w:pStyle w:val="ListParagraph"/>
      </w:pPr>
      <w:r>
        <w:t xml:space="preserve">Understand the information relevant to the decision, </w:t>
      </w:r>
    </w:p>
    <w:p w:rsidR="00820C80" w:rsidRDefault="00820C80" w:rsidP="00820C80">
      <w:pPr>
        <w:pStyle w:val="ListParagraph"/>
      </w:pPr>
      <w:r>
        <w:t xml:space="preserve">Retain the information long enough to make a decision, </w:t>
      </w:r>
    </w:p>
    <w:p w:rsidR="00820C80" w:rsidRDefault="00820C80" w:rsidP="00820C80">
      <w:pPr>
        <w:pStyle w:val="ListParagraph"/>
      </w:pPr>
      <w:r>
        <w:t>Use and weigh the information as part of the decision making process and</w:t>
      </w:r>
    </w:p>
    <w:p w:rsidR="00820C80" w:rsidRDefault="00820C80" w:rsidP="00820C80">
      <w:pPr>
        <w:pStyle w:val="ListParagraph"/>
      </w:pPr>
      <w:r>
        <w:t>Communicate the decision they want to make.</w:t>
      </w:r>
    </w:p>
    <w:p w:rsidR="00820C80" w:rsidRDefault="00820C80" w:rsidP="00820C80">
      <w:r>
        <w:t xml:space="preserve">In the context of a discharge decision, the information relevant to the decision will include an understanding of their care needs on discharge, the process and outcome of the assessment of </w:t>
      </w:r>
      <w:r>
        <w:lastRenderedPageBreak/>
        <w:t xml:space="preserve">needs, offers of care and options available, with the person being given concrete information to consider, not starting with a blank sheet approach.  </w:t>
      </w:r>
    </w:p>
    <w:p w:rsidR="00820C80" w:rsidRDefault="00820C80" w:rsidP="00820C80">
      <w:r>
        <w:t xml:space="preserve">Options which are not available (e.g. placements which are not available, care which is not considered clinically appropriate, or care which will not be funded) should not be considered in either capacity assessments or in best interest decision-making.  A patient with capacity cannot insist on staying in hospital after they are medically fit for discharge and so neither is it an option for a patient who lacks capacity for the discharge decision.   </w:t>
      </w:r>
    </w:p>
    <w:p w:rsidR="00820C80" w:rsidRDefault="00820C80" w:rsidP="00820C80">
      <w:r>
        <w:t xml:space="preserve">Where a patient, despite all reasonable efforts to support them, lacks capacity for discharge decisions, the decision must be made in their best interests (see MCA s4).  </w:t>
      </w:r>
    </w:p>
    <w:p w:rsidR="00820C80" w:rsidRDefault="00820C80" w:rsidP="00820C80">
      <w:r>
        <w:t xml:space="preserve">It is important to identify who the decision maker is as it could be a number of different people. The decision maker may be an attorney (if a health and welfare Lasting Power of Attorney has been granted, and is valid, applicable and registered) or a Deputy (if a health and welfare Deputy has been appointed by the Court). If neither of these are appointed then it will be the health or care professional who needs to make the decision in question. The wishes and feelings of the patient are paramount, but this does not mean they will always get what they want, </w:t>
      </w:r>
      <w:r w:rsidR="006B1A38">
        <w:t>any more</w:t>
      </w:r>
      <w:r>
        <w:t xml:space="preserve"> than a patient with capacity would.</w:t>
      </w:r>
    </w:p>
    <w:p w:rsidR="00820C80" w:rsidRDefault="00820C80" w:rsidP="00820C80">
      <w:r>
        <w:t xml:space="preserve">“Best interests” is interpreted widely, and goes beyond medical risk and benefit to include social, psychological and emotional factors.  Before making a best interests decision, it should be tested by asking whether the patient’s best interests can be achieved in a way which is less restrictive of their rights and freedoms.  </w:t>
      </w:r>
    </w:p>
    <w:p w:rsidR="00820C80" w:rsidRDefault="00820C80" w:rsidP="00820C80">
      <w:r>
        <w:t xml:space="preserve">A patient is entitled to an Independent Mental Capacity Advocate (IMCA) where it is proposed that an NHS body or a local authority provides accommodation in a care home for 8 weeks or longer unless there is someone to consult about their best interests other than a paid professional (MCA s38-39).    </w:t>
      </w:r>
    </w:p>
    <w:p w:rsidR="00820C80" w:rsidRDefault="00820C80" w:rsidP="00820C80">
      <w:r>
        <w:t>If the proposed placement or care package on discharge puts a patient without capacity to consent to it at risk of being deprived of liberty (Article 5, European Convention of Human Rights), currently as interpreted by the Supreme Court in Cheshire West [2014] UKSC 19 to mean “under continuous supervision and control and not free to leave” then additional safeguards are required to ensure that the deprivation is lawful.</w:t>
      </w:r>
    </w:p>
    <w:p w:rsidR="00820C80" w:rsidRDefault="00820C80" w:rsidP="00820C80">
      <w:r>
        <w:t>Where the proposed deprivation of liberty is in a hospital or a registered care home, a referral must be made for a standard authorisation under the Deprivation of Liberty Safeguards (DoLS). However, DoLS do not extend to other placements, such as supported living or domiciliary care and so any proposed deprivation of liberty there can only be authorised by the Court of Protection.  [In either case, case law has found that it is preferable for any proposed deprivation of liberty to be authorised in advance by a prior referral to DoLS or Court application – see for example Re AJ ( DoLS) [2015] EWCOP 5, or Re AG [2015] EWCOP 78]</w:t>
      </w:r>
    </w:p>
    <w:p w:rsidR="00820C80" w:rsidRDefault="00820C80" w:rsidP="00820C80">
      <w:r>
        <w:t>[It may be appropriate to seek legal advice on cases where deprivation of liberty after discharge appears to be an issue.]</w:t>
      </w:r>
    </w:p>
    <w:p w:rsidR="00176E3E" w:rsidRDefault="00176E3E">
      <w:pPr>
        <w:spacing w:before="0" w:after="200" w:line="276" w:lineRule="auto"/>
        <w:rPr>
          <w:rFonts w:ascii="Arial Bold" w:eastAsiaTheme="majorEastAsia" w:hAnsi="Arial Bold" w:cstheme="majorBidi"/>
          <w:b/>
          <w:bCs/>
          <w:color w:val="0071BB"/>
          <w:sz w:val="24"/>
          <w:szCs w:val="28"/>
        </w:rPr>
      </w:pPr>
      <w:r>
        <w:br w:type="page"/>
      </w:r>
    </w:p>
    <w:p w:rsidR="00820C80" w:rsidRDefault="00820C80" w:rsidP="00820C80">
      <w:pPr>
        <w:pStyle w:val="Heading1"/>
      </w:pPr>
      <w:bookmarkStart w:id="26" w:name="_Toc466295896"/>
      <w:r>
        <w:lastRenderedPageBreak/>
        <w:t>Appendix 3: Summary of legal responsibilities and rights</w:t>
      </w:r>
      <w:bookmarkEnd w:id="26"/>
    </w:p>
    <w:p w:rsidR="00820C80" w:rsidRPr="00A608A7" w:rsidRDefault="00820C80" w:rsidP="00820C80">
      <w:r w:rsidRPr="00A608A7">
        <w:t>This appendix includes a brief summary of selected key legal responsibilities held by participating organisations and the rights that patients have in relation to the specific topic of this policy, with references to specific legislation and case law.</w:t>
      </w:r>
    </w:p>
    <w:p w:rsidR="00820C80" w:rsidRDefault="00820C80" w:rsidP="00820C80">
      <w:r w:rsidRPr="00A608A7">
        <w:t>This list does not cover all of the legal complexities in relation to this issue – it is only provided as a guide to the people reading this policy and should not be used in place of legal advice.</w:t>
      </w:r>
    </w:p>
    <w:tbl>
      <w:tblPr>
        <w:tblStyle w:val="TableGrid"/>
        <w:tblW w:w="9498" w:type="dxa"/>
        <w:tblInd w:w="108" w:type="dxa"/>
        <w:tblLayout w:type="fixed"/>
        <w:tblLook w:val="04A0" w:firstRow="1" w:lastRow="0" w:firstColumn="1" w:lastColumn="0" w:noHBand="0" w:noVBand="1"/>
      </w:tblPr>
      <w:tblGrid>
        <w:gridCol w:w="1560"/>
        <w:gridCol w:w="3969"/>
        <w:gridCol w:w="3969"/>
      </w:tblGrid>
      <w:tr w:rsidR="00820C80" w:rsidRPr="00BD4C29" w:rsidTr="00360E31">
        <w:tc>
          <w:tcPr>
            <w:tcW w:w="1560" w:type="dxa"/>
          </w:tcPr>
          <w:p w:rsidR="00820C80" w:rsidRPr="00A608A7" w:rsidRDefault="00820C80" w:rsidP="00820C80"/>
        </w:tc>
        <w:tc>
          <w:tcPr>
            <w:tcW w:w="3969" w:type="dxa"/>
            <w:tcBorders>
              <w:bottom w:val="single" w:sz="4" w:space="0" w:color="auto"/>
            </w:tcBorders>
          </w:tcPr>
          <w:p w:rsidR="00820C80" w:rsidRPr="00AC4017" w:rsidRDefault="00820C80" w:rsidP="00820C80">
            <w:pPr>
              <w:rPr>
                <w:rStyle w:val="Strong"/>
              </w:rPr>
            </w:pPr>
            <w:r w:rsidRPr="00AC4017">
              <w:rPr>
                <w:rStyle w:val="Strong"/>
              </w:rPr>
              <w:t>Responsibility or right in relation to choice at discharge</w:t>
            </w:r>
          </w:p>
        </w:tc>
        <w:tc>
          <w:tcPr>
            <w:tcW w:w="3969" w:type="dxa"/>
            <w:tcBorders>
              <w:bottom w:val="single" w:sz="4" w:space="0" w:color="auto"/>
            </w:tcBorders>
          </w:tcPr>
          <w:p w:rsidR="00820C80" w:rsidRPr="00AC4017" w:rsidRDefault="00820C80" w:rsidP="00820C80">
            <w:pPr>
              <w:rPr>
                <w:rStyle w:val="Strong"/>
              </w:rPr>
            </w:pPr>
            <w:r w:rsidRPr="00AC4017">
              <w:rPr>
                <w:rStyle w:val="Strong"/>
              </w:rPr>
              <w:t>Relevant legislation / case law</w:t>
            </w:r>
          </w:p>
        </w:tc>
      </w:tr>
      <w:tr w:rsidR="00360E31" w:rsidRPr="00BD4C29" w:rsidTr="00360E31">
        <w:trPr>
          <w:trHeight w:val="1204"/>
        </w:trPr>
        <w:tc>
          <w:tcPr>
            <w:tcW w:w="1560" w:type="dxa"/>
            <w:vMerge w:val="restart"/>
            <w:tcBorders>
              <w:right w:val="single" w:sz="4" w:space="0" w:color="auto"/>
            </w:tcBorders>
          </w:tcPr>
          <w:p w:rsidR="00360E31" w:rsidRPr="00A608A7" w:rsidRDefault="00360E31" w:rsidP="00820C80">
            <w:r w:rsidRPr="00A608A7">
              <w:t>Hospital (NHS Trust)</w:t>
            </w:r>
          </w:p>
        </w:tc>
        <w:tc>
          <w:tcPr>
            <w:tcW w:w="3969" w:type="dxa"/>
            <w:tcBorders>
              <w:top w:val="single" w:sz="4" w:space="0" w:color="auto"/>
              <w:left w:val="single" w:sz="4" w:space="0" w:color="auto"/>
              <w:bottom w:val="nil"/>
              <w:right w:val="single" w:sz="4" w:space="0" w:color="auto"/>
            </w:tcBorders>
          </w:tcPr>
          <w:p w:rsidR="00360E31" w:rsidRPr="00A608A7" w:rsidRDefault="00360E31" w:rsidP="00820C80">
            <w:r w:rsidRPr="00A608A7">
              <w:t>No clinician or Trust is obliged to offer anything which is not clinically indicated</w:t>
            </w:r>
            <w:r>
              <w:t xml:space="preserve">.  This </w:t>
            </w:r>
            <w:r w:rsidRPr="00A608A7">
              <w:t>includes provision of an acute inpatient bed.</w:t>
            </w:r>
          </w:p>
        </w:tc>
        <w:tc>
          <w:tcPr>
            <w:tcW w:w="3969" w:type="dxa"/>
            <w:tcBorders>
              <w:top w:val="single" w:sz="4" w:space="0" w:color="auto"/>
              <w:left w:val="single" w:sz="4" w:space="0" w:color="auto"/>
              <w:bottom w:val="nil"/>
              <w:right w:val="single" w:sz="4" w:space="0" w:color="auto"/>
            </w:tcBorders>
          </w:tcPr>
          <w:p w:rsidR="00360E31" w:rsidRPr="00A608A7" w:rsidRDefault="00360E31" w:rsidP="00820C80">
            <w:r w:rsidRPr="00A608A7">
              <w:t>R (Burke) v GMC [2005] EWCA Civ 1003</w:t>
            </w:r>
            <w:r>
              <w:t xml:space="preserve">; </w:t>
            </w:r>
            <w:r w:rsidRPr="00A608A7">
              <w:t>Aintree University Hospitals NHS FT v James [2013] UKSC 67</w:t>
            </w:r>
          </w:p>
        </w:tc>
      </w:tr>
      <w:tr w:rsidR="00360E31" w:rsidRPr="00BD4C29" w:rsidTr="00360E31">
        <w:trPr>
          <w:trHeight w:val="1648"/>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820C80">
            <w:r w:rsidRPr="00A608A7">
              <w:t>A Trust is obliged to carry out its functions “effectively, efficiently and economically”, which is not consistent with prolonged occupation of inpatient beds by patients who are medically fit for discharge</w:t>
            </w:r>
          </w:p>
        </w:tc>
        <w:tc>
          <w:tcPr>
            <w:tcW w:w="3969" w:type="dxa"/>
            <w:tcBorders>
              <w:top w:val="nil"/>
              <w:left w:val="single" w:sz="4" w:space="0" w:color="auto"/>
              <w:bottom w:val="nil"/>
              <w:right w:val="single" w:sz="4" w:space="0" w:color="auto"/>
            </w:tcBorders>
          </w:tcPr>
          <w:p w:rsidR="00360E31" w:rsidRPr="00A608A7" w:rsidRDefault="00360E31" w:rsidP="00820C80">
            <w:r w:rsidRPr="00A608A7">
              <w:t>NHS Act 2006 (as amended) s26, 63</w:t>
            </w:r>
          </w:p>
        </w:tc>
      </w:tr>
      <w:tr w:rsidR="00360E31" w:rsidRPr="00BD4C29" w:rsidTr="00360E31">
        <w:trPr>
          <w:trHeight w:val="1574"/>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820C80">
            <w:r w:rsidRPr="00A608A7">
              <w:t xml:space="preserve">In some cases, where the patient’s refusal to leave hospital when medically fit for discharge constitutes a nuisance or disturbance, an offence may be committed and there is a power to remove the patient </w:t>
            </w:r>
          </w:p>
        </w:tc>
        <w:tc>
          <w:tcPr>
            <w:tcW w:w="3969" w:type="dxa"/>
            <w:tcBorders>
              <w:top w:val="nil"/>
              <w:left w:val="single" w:sz="4" w:space="0" w:color="auto"/>
              <w:bottom w:val="nil"/>
              <w:right w:val="single" w:sz="4" w:space="0" w:color="auto"/>
            </w:tcBorders>
          </w:tcPr>
          <w:p w:rsidR="00360E31" w:rsidRPr="00A608A7" w:rsidRDefault="00360E31" w:rsidP="00820C80">
            <w:r w:rsidRPr="00A608A7">
              <w:t>Criminal Justice and Immigration Act 2008, ss119-121 [and see NHS Protect guidance]</w:t>
            </w:r>
          </w:p>
        </w:tc>
      </w:tr>
      <w:tr w:rsidR="00360E31" w:rsidRPr="00BD4C29" w:rsidTr="00360E31">
        <w:trPr>
          <w:trHeight w:val="664"/>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820C80">
            <w:r w:rsidRPr="00A608A7">
              <w:t xml:space="preserve">Alternatively, other remedies may be available to Trusts under </w:t>
            </w:r>
            <w:r>
              <w:t>property</w:t>
            </w:r>
            <w:r w:rsidRPr="00A608A7">
              <w:t xml:space="preserve"> law </w:t>
            </w:r>
          </w:p>
        </w:tc>
        <w:tc>
          <w:tcPr>
            <w:tcW w:w="3969" w:type="dxa"/>
            <w:tcBorders>
              <w:top w:val="nil"/>
              <w:left w:val="single" w:sz="4" w:space="0" w:color="auto"/>
              <w:bottom w:val="nil"/>
              <w:right w:val="single" w:sz="4" w:space="0" w:color="auto"/>
            </w:tcBorders>
          </w:tcPr>
          <w:p w:rsidR="00360E31" w:rsidRPr="00A608A7" w:rsidRDefault="00360E31" w:rsidP="00820C80">
            <w:r>
              <w:t>Barnet PCT v X [2006] EWHC 787</w:t>
            </w:r>
          </w:p>
        </w:tc>
      </w:tr>
      <w:tr w:rsidR="00360E31" w:rsidRPr="00BD4C29" w:rsidTr="00360E31">
        <w:trPr>
          <w:trHeight w:val="2451"/>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820C80">
            <w:r w:rsidRPr="00A608A7">
              <w:t xml:space="preserve">Where </w:t>
            </w:r>
            <w:r>
              <w:t xml:space="preserve">appropriate, where the </w:t>
            </w:r>
            <w:r w:rsidRPr="00A608A7">
              <w:t>Trust considers it will not be safe to discharge a patient unless arrangements for care and support are in place it must give notice to local authority, including provision in some circumstances for a financial remedy against the local authority where discharge is delayed as a result of failure to meet needs</w:t>
            </w:r>
          </w:p>
        </w:tc>
        <w:tc>
          <w:tcPr>
            <w:tcW w:w="3969" w:type="dxa"/>
            <w:tcBorders>
              <w:top w:val="nil"/>
              <w:left w:val="single" w:sz="4" w:space="0" w:color="auto"/>
              <w:bottom w:val="nil"/>
              <w:right w:val="single" w:sz="4" w:space="0" w:color="auto"/>
            </w:tcBorders>
          </w:tcPr>
          <w:p w:rsidR="00360E31" w:rsidRPr="00A608A7" w:rsidRDefault="00360E31" w:rsidP="00820C80">
            <w:r w:rsidRPr="00A608A7">
              <w:t xml:space="preserve">Care Act 2014, Schedule 3, Care and Support (Discharge of Hospital Patients) Regulations </w:t>
            </w:r>
            <w:r>
              <w:t>2012</w:t>
            </w:r>
            <w:r w:rsidRPr="00A608A7">
              <w:t>, and Delayed Discharge (Continuing Healthcare) Directions 2013</w:t>
            </w:r>
          </w:p>
        </w:tc>
      </w:tr>
      <w:tr w:rsidR="00360E31" w:rsidRPr="00BD4C29" w:rsidTr="00360E31">
        <w:trPr>
          <w:trHeight w:val="941"/>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single" w:sz="4" w:space="0" w:color="auto"/>
              <w:right w:val="single" w:sz="4" w:space="0" w:color="auto"/>
            </w:tcBorders>
          </w:tcPr>
          <w:p w:rsidR="00360E31" w:rsidRPr="00A608A7" w:rsidRDefault="00360E31" w:rsidP="00820C80">
            <w:r w:rsidRPr="00A608A7">
              <w:t>Responsibility to seek authorisation for any deprivation of liberty occurring in the hospital</w:t>
            </w:r>
          </w:p>
        </w:tc>
        <w:tc>
          <w:tcPr>
            <w:tcW w:w="3969" w:type="dxa"/>
            <w:tcBorders>
              <w:top w:val="nil"/>
              <w:left w:val="single" w:sz="4" w:space="0" w:color="auto"/>
              <w:bottom w:val="single" w:sz="4" w:space="0" w:color="auto"/>
              <w:right w:val="single" w:sz="4" w:space="0" w:color="auto"/>
            </w:tcBorders>
          </w:tcPr>
          <w:p w:rsidR="00360E31" w:rsidRPr="00A608A7" w:rsidRDefault="00360E31" w:rsidP="00820C80">
            <w:r w:rsidRPr="00041F99">
              <w:t>MCA Schedule A1, paras 1-3 , 24 and 76</w:t>
            </w:r>
          </w:p>
        </w:tc>
      </w:tr>
      <w:tr w:rsidR="00360E31" w:rsidRPr="00BD4C29" w:rsidTr="00360E31">
        <w:trPr>
          <w:trHeight w:val="1121"/>
        </w:trPr>
        <w:tc>
          <w:tcPr>
            <w:tcW w:w="1560" w:type="dxa"/>
            <w:vMerge w:val="restart"/>
            <w:tcBorders>
              <w:right w:val="single" w:sz="4" w:space="0" w:color="auto"/>
            </w:tcBorders>
          </w:tcPr>
          <w:p w:rsidR="00360E31" w:rsidRPr="00A608A7" w:rsidRDefault="00360E31" w:rsidP="00820C80">
            <w:r w:rsidRPr="00A608A7">
              <w:t>Local Authority</w:t>
            </w:r>
          </w:p>
        </w:tc>
        <w:tc>
          <w:tcPr>
            <w:tcW w:w="3969" w:type="dxa"/>
            <w:tcBorders>
              <w:top w:val="single" w:sz="4" w:space="0" w:color="auto"/>
              <w:left w:val="single" w:sz="4" w:space="0" w:color="auto"/>
              <w:bottom w:val="single" w:sz="4" w:space="0" w:color="auto"/>
              <w:right w:val="single" w:sz="4" w:space="0" w:color="auto"/>
            </w:tcBorders>
          </w:tcPr>
          <w:p w:rsidR="00360E31" w:rsidRPr="00A608A7" w:rsidRDefault="00360E31" w:rsidP="00360E31">
            <w:r w:rsidRPr="00A608A7">
              <w:t>Responsibility to assess a patient’s needs for care and support where it appears to the local authority that the patient may have such needs</w:t>
            </w:r>
          </w:p>
        </w:tc>
        <w:tc>
          <w:tcPr>
            <w:tcW w:w="3969" w:type="dxa"/>
            <w:tcBorders>
              <w:top w:val="single" w:sz="4" w:space="0" w:color="auto"/>
              <w:left w:val="single" w:sz="4" w:space="0" w:color="auto"/>
              <w:bottom w:val="single" w:sz="4" w:space="0" w:color="auto"/>
              <w:right w:val="single" w:sz="4" w:space="0" w:color="auto"/>
            </w:tcBorders>
          </w:tcPr>
          <w:p w:rsidR="00360E31" w:rsidRPr="00041F99" w:rsidRDefault="00360E31" w:rsidP="00820C80">
            <w:r w:rsidRPr="00A608A7">
              <w:t>Care Act 2014 s9</w:t>
            </w:r>
          </w:p>
        </w:tc>
      </w:tr>
      <w:tr w:rsidR="00360E31" w:rsidRPr="00BD4C29" w:rsidTr="00360E31">
        <w:trPr>
          <w:trHeight w:val="1121"/>
        </w:trPr>
        <w:tc>
          <w:tcPr>
            <w:tcW w:w="1560" w:type="dxa"/>
            <w:vMerge/>
            <w:tcBorders>
              <w:right w:val="single" w:sz="4" w:space="0" w:color="auto"/>
            </w:tcBorders>
          </w:tcPr>
          <w:p w:rsidR="00360E31" w:rsidRPr="00A608A7" w:rsidRDefault="00360E31" w:rsidP="00820C80"/>
        </w:tc>
        <w:tc>
          <w:tcPr>
            <w:tcW w:w="3969" w:type="dxa"/>
            <w:tcBorders>
              <w:top w:val="single" w:sz="4" w:space="0" w:color="auto"/>
              <w:left w:val="single" w:sz="4" w:space="0" w:color="auto"/>
              <w:bottom w:val="single" w:sz="4" w:space="0" w:color="auto"/>
              <w:right w:val="single" w:sz="4" w:space="0" w:color="auto"/>
            </w:tcBorders>
          </w:tcPr>
          <w:p w:rsidR="00360E31" w:rsidRPr="00A608A7" w:rsidRDefault="00360E31" w:rsidP="00360E31">
            <w:r w:rsidRPr="00A608A7">
              <w:t>Responsibility to assess a carer’s needs for support and choice about caring</w:t>
            </w:r>
          </w:p>
        </w:tc>
        <w:tc>
          <w:tcPr>
            <w:tcW w:w="3969" w:type="dxa"/>
            <w:tcBorders>
              <w:top w:val="single" w:sz="4" w:space="0" w:color="auto"/>
              <w:left w:val="single" w:sz="4" w:space="0" w:color="auto"/>
              <w:bottom w:val="single" w:sz="4" w:space="0" w:color="auto"/>
              <w:right w:val="single" w:sz="4" w:space="0" w:color="auto"/>
            </w:tcBorders>
          </w:tcPr>
          <w:p w:rsidR="00360E31" w:rsidRPr="00A608A7" w:rsidRDefault="00360E31" w:rsidP="00360E31">
            <w:r w:rsidRPr="00A608A7">
              <w:t>Care Act 2014 s10</w:t>
            </w:r>
          </w:p>
        </w:tc>
      </w:tr>
      <w:tr w:rsidR="00360E31" w:rsidRPr="00BD4C29" w:rsidTr="00360E31">
        <w:trPr>
          <w:trHeight w:val="1121"/>
        </w:trPr>
        <w:tc>
          <w:tcPr>
            <w:tcW w:w="1560" w:type="dxa"/>
            <w:vMerge/>
            <w:tcBorders>
              <w:right w:val="single" w:sz="4" w:space="0" w:color="auto"/>
            </w:tcBorders>
          </w:tcPr>
          <w:p w:rsidR="00360E31" w:rsidRPr="00A608A7" w:rsidRDefault="00360E31" w:rsidP="00820C80"/>
        </w:tc>
        <w:tc>
          <w:tcPr>
            <w:tcW w:w="3969" w:type="dxa"/>
            <w:tcBorders>
              <w:top w:val="single" w:sz="4" w:space="0" w:color="auto"/>
              <w:left w:val="single" w:sz="4" w:space="0" w:color="auto"/>
              <w:bottom w:val="nil"/>
              <w:right w:val="single" w:sz="4" w:space="0" w:color="auto"/>
            </w:tcBorders>
          </w:tcPr>
          <w:p w:rsidR="00360E31" w:rsidRPr="00A608A7" w:rsidRDefault="00360E31" w:rsidP="00360E31">
            <w:r w:rsidRPr="00A608A7">
              <w:t xml:space="preserve">Responsibility to provide patient’s choice of accommodation in care home / shared lives / supported living, where this is to be arranged by the local authority, in some circumstances </w:t>
            </w:r>
          </w:p>
        </w:tc>
        <w:tc>
          <w:tcPr>
            <w:tcW w:w="3969" w:type="dxa"/>
            <w:tcBorders>
              <w:top w:val="single" w:sz="4" w:space="0" w:color="auto"/>
              <w:left w:val="single" w:sz="4" w:space="0" w:color="auto"/>
              <w:bottom w:val="nil"/>
              <w:right w:val="single" w:sz="4" w:space="0" w:color="auto"/>
            </w:tcBorders>
          </w:tcPr>
          <w:p w:rsidR="00360E31" w:rsidRPr="00A608A7" w:rsidRDefault="00360E31" w:rsidP="00360E31">
            <w:r w:rsidRPr="00A608A7">
              <w:t>Care Act 2014 s30, Care and Support and After-care (Choice of Accommodation) Regulations 2014</w:t>
            </w:r>
          </w:p>
        </w:tc>
      </w:tr>
      <w:tr w:rsidR="00360E31" w:rsidRPr="00BD4C29" w:rsidTr="00360E31">
        <w:trPr>
          <w:trHeight w:val="748"/>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360E31">
            <w:r w:rsidRPr="00A608A7">
              <w:t>Responsibility to provide information and support on choices</w:t>
            </w:r>
          </w:p>
        </w:tc>
        <w:tc>
          <w:tcPr>
            <w:tcW w:w="3969" w:type="dxa"/>
            <w:tcBorders>
              <w:top w:val="nil"/>
              <w:left w:val="single" w:sz="4" w:space="0" w:color="auto"/>
              <w:bottom w:val="nil"/>
              <w:right w:val="single" w:sz="4" w:space="0" w:color="auto"/>
            </w:tcBorders>
          </w:tcPr>
          <w:p w:rsidR="00360E31" w:rsidRPr="00A608A7" w:rsidRDefault="00360E31" w:rsidP="00360E31">
            <w:r w:rsidRPr="00A608A7">
              <w:t>Care Act 2014 s4</w:t>
            </w:r>
          </w:p>
        </w:tc>
      </w:tr>
      <w:tr w:rsidR="00360E31" w:rsidRPr="00BD4C29" w:rsidTr="00360E31">
        <w:trPr>
          <w:trHeight w:val="748"/>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360E31">
            <w:r w:rsidRPr="00A608A7">
              <w:t>Responsibility to offer choices / involve the patient in preparation of a care and support plan</w:t>
            </w:r>
          </w:p>
        </w:tc>
        <w:tc>
          <w:tcPr>
            <w:tcW w:w="3969" w:type="dxa"/>
            <w:tcBorders>
              <w:top w:val="nil"/>
              <w:left w:val="single" w:sz="4" w:space="0" w:color="auto"/>
              <w:bottom w:val="nil"/>
              <w:right w:val="single" w:sz="4" w:space="0" w:color="auto"/>
            </w:tcBorders>
          </w:tcPr>
          <w:p w:rsidR="00360E31" w:rsidRPr="00A608A7" w:rsidRDefault="00360E31" w:rsidP="00360E31">
            <w:r w:rsidRPr="00A608A7">
              <w:t>Care Act 2014 s25</w:t>
            </w:r>
          </w:p>
        </w:tc>
      </w:tr>
      <w:tr w:rsidR="00360E31" w:rsidRPr="00BD4C29" w:rsidTr="00360E31">
        <w:trPr>
          <w:trHeight w:val="748"/>
        </w:trPr>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nil"/>
              <w:right w:val="single" w:sz="4" w:space="0" w:color="auto"/>
            </w:tcBorders>
          </w:tcPr>
          <w:p w:rsidR="00360E31" w:rsidRPr="00A608A7" w:rsidRDefault="00360E31" w:rsidP="00360E31">
            <w:r w:rsidRPr="00A608A7">
              <w:t>Responsibility to provide a Care Act advocate if a patient would experience substantial difficulty in participating in the assessment of need or care planning process unless there is another (unpaid) appropriate person to fill this role</w:t>
            </w:r>
          </w:p>
        </w:tc>
        <w:tc>
          <w:tcPr>
            <w:tcW w:w="3969" w:type="dxa"/>
            <w:tcBorders>
              <w:top w:val="nil"/>
              <w:left w:val="single" w:sz="4" w:space="0" w:color="auto"/>
              <w:bottom w:val="nil"/>
              <w:right w:val="single" w:sz="4" w:space="0" w:color="auto"/>
            </w:tcBorders>
          </w:tcPr>
          <w:p w:rsidR="00360E31" w:rsidRPr="00A608A7" w:rsidRDefault="00360E31" w:rsidP="00360E31">
            <w:r w:rsidRPr="00A608A7">
              <w:t>Care Act 2014, s67</w:t>
            </w:r>
          </w:p>
        </w:tc>
      </w:tr>
      <w:tr w:rsidR="00360E31" w:rsidRPr="00BD4C29" w:rsidTr="00360E31">
        <w:tc>
          <w:tcPr>
            <w:tcW w:w="1560" w:type="dxa"/>
            <w:vMerge/>
            <w:tcBorders>
              <w:right w:val="single" w:sz="4" w:space="0" w:color="auto"/>
            </w:tcBorders>
          </w:tcPr>
          <w:p w:rsidR="00360E31" w:rsidRPr="00A608A7" w:rsidRDefault="00360E31" w:rsidP="00820C80"/>
        </w:tc>
        <w:tc>
          <w:tcPr>
            <w:tcW w:w="3969" w:type="dxa"/>
            <w:tcBorders>
              <w:top w:val="nil"/>
              <w:left w:val="single" w:sz="4" w:space="0" w:color="auto"/>
              <w:bottom w:val="single" w:sz="4" w:space="0" w:color="auto"/>
            </w:tcBorders>
          </w:tcPr>
          <w:p w:rsidR="00360E31" w:rsidRPr="00A608A7" w:rsidRDefault="00360E31" w:rsidP="00820C80">
            <w:r w:rsidRPr="00A608A7">
              <w:t>Responsibility to authorise deprivation of liberty in care homes and hospitals</w:t>
            </w:r>
          </w:p>
        </w:tc>
        <w:tc>
          <w:tcPr>
            <w:tcW w:w="3969" w:type="dxa"/>
            <w:tcBorders>
              <w:top w:val="nil"/>
              <w:bottom w:val="single" w:sz="4" w:space="0" w:color="auto"/>
            </w:tcBorders>
          </w:tcPr>
          <w:p w:rsidR="00360E31" w:rsidRPr="00A608A7" w:rsidRDefault="00360E31" w:rsidP="00820C80">
            <w:r w:rsidRPr="00041F99">
              <w:t>MCA Schedule A1 paras 21, 50</w:t>
            </w:r>
          </w:p>
        </w:tc>
      </w:tr>
      <w:tr w:rsidR="00820C80" w:rsidRPr="00BD4C29" w:rsidTr="007316FB">
        <w:tc>
          <w:tcPr>
            <w:tcW w:w="1560" w:type="dxa"/>
          </w:tcPr>
          <w:p w:rsidR="00820C80" w:rsidRPr="00A608A7" w:rsidRDefault="00820C80" w:rsidP="00820C80">
            <w:r w:rsidRPr="00A608A7">
              <w:t>Clinical Commissioning Group [and NHS England]</w:t>
            </w:r>
          </w:p>
        </w:tc>
        <w:tc>
          <w:tcPr>
            <w:tcW w:w="3969" w:type="dxa"/>
            <w:tcBorders>
              <w:bottom w:val="single" w:sz="4" w:space="0" w:color="auto"/>
            </w:tcBorders>
          </w:tcPr>
          <w:p w:rsidR="00820C80" w:rsidRPr="00A608A7" w:rsidRDefault="00820C80" w:rsidP="00820C80">
            <w:r w:rsidRPr="00A608A7">
              <w:t>Responsibility to ensure an assessment for eligibility for NHS funded Continuing Healthcare where it appears that there may be a need for such care. [This is the responsibility for NHS England for military personnel and prisoners]</w:t>
            </w:r>
          </w:p>
        </w:tc>
        <w:tc>
          <w:tcPr>
            <w:tcW w:w="3969" w:type="dxa"/>
            <w:tcBorders>
              <w:bottom w:val="single" w:sz="4" w:space="0" w:color="auto"/>
            </w:tcBorders>
          </w:tcPr>
          <w:p w:rsidR="00820C80" w:rsidRPr="00A608A7" w:rsidRDefault="00820C80" w:rsidP="00820C80">
            <w:r w:rsidRPr="00A608A7">
              <w:t xml:space="preserve">NHS Commissioning Board and Clinical Commissioning Groups (Responsibilities and Standing Rules) Regulations </w:t>
            </w:r>
            <w:r>
              <w:t>2012</w:t>
            </w:r>
            <w:r w:rsidRPr="00A608A7">
              <w:t xml:space="preserve">, reg 21  </w:t>
            </w:r>
          </w:p>
        </w:tc>
      </w:tr>
      <w:tr w:rsidR="007316FB" w:rsidRPr="00BD4C29" w:rsidTr="007316FB">
        <w:tc>
          <w:tcPr>
            <w:tcW w:w="1560" w:type="dxa"/>
            <w:vMerge w:val="restart"/>
          </w:tcPr>
          <w:p w:rsidR="007316FB" w:rsidRPr="00A608A7" w:rsidRDefault="007316FB" w:rsidP="00820C80">
            <w:r w:rsidRPr="00A608A7">
              <w:t>Patient</w:t>
            </w:r>
          </w:p>
        </w:tc>
        <w:tc>
          <w:tcPr>
            <w:tcW w:w="3969" w:type="dxa"/>
            <w:tcBorders>
              <w:top w:val="single" w:sz="4" w:space="0" w:color="auto"/>
              <w:bottom w:val="nil"/>
            </w:tcBorders>
          </w:tcPr>
          <w:p w:rsidR="007316FB" w:rsidRPr="00A608A7" w:rsidRDefault="007316FB" w:rsidP="00360E31">
            <w:r w:rsidRPr="00A608A7">
              <w:t>Right to assessment for care and support by local authority and for NHS Continuing Healthcare as appropriate</w:t>
            </w:r>
          </w:p>
        </w:tc>
        <w:tc>
          <w:tcPr>
            <w:tcW w:w="3969" w:type="dxa"/>
            <w:tcBorders>
              <w:top w:val="single" w:sz="4" w:space="0" w:color="auto"/>
              <w:bottom w:val="nil"/>
            </w:tcBorders>
          </w:tcPr>
          <w:p w:rsidR="007316FB" w:rsidRPr="00A608A7" w:rsidRDefault="007316FB" w:rsidP="00360E31">
            <w:r w:rsidRPr="00A608A7">
              <w:t xml:space="preserve">Care Act 2014, s9 and NHS Commissioning Board and Clinical Commissioning Groups (Responsibilities and Standing Rules) Regulations </w:t>
            </w:r>
            <w:r>
              <w:t>2012</w:t>
            </w:r>
            <w:r w:rsidRPr="00A608A7">
              <w:t xml:space="preserve">, reg 21  </w:t>
            </w:r>
          </w:p>
        </w:tc>
      </w:tr>
      <w:tr w:rsidR="007316FB" w:rsidRPr="00BD4C29" w:rsidTr="007316FB">
        <w:tc>
          <w:tcPr>
            <w:tcW w:w="1560" w:type="dxa"/>
            <w:vMerge/>
          </w:tcPr>
          <w:p w:rsidR="007316FB" w:rsidRPr="00A608A7" w:rsidRDefault="007316FB" w:rsidP="00820C80"/>
        </w:tc>
        <w:tc>
          <w:tcPr>
            <w:tcW w:w="3969" w:type="dxa"/>
            <w:tcBorders>
              <w:top w:val="nil"/>
              <w:bottom w:val="nil"/>
            </w:tcBorders>
          </w:tcPr>
          <w:p w:rsidR="007316FB" w:rsidRPr="00A608A7" w:rsidRDefault="007316FB" w:rsidP="00360E31">
            <w:r w:rsidRPr="00A608A7">
              <w:t>No right to insist on particular treatment which is not clinically indicated, including provision of an acute inpatient bed when medically fit for discharge</w:t>
            </w:r>
          </w:p>
        </w:tc>
        <w:tc>
          <w:tcPr>
            <w:tcW w:w="3969" w:type="dxa"/>
            <w:tcBorders>
              <w:top w:val="nil"/>
              <w:bottom w:val="nil"/>
            </w:tcBorders>
          </w:tcPr>
          <w:p w:rsidR="007316FB" w:rsidRPr="00A608A7" w:rsidRDefault="007316FB" w:rsidP="007316FB">
            <w:r>
              <w:t xml:space="preserve">Barnet PCT v X [2006] EWHC 787; </w:t>
            </w:r>
            <w:r w:rsidRPr="00A608A7">
              <w:t>R (Burke) v GMC  [2005] EWCA Civ 1003</w:t>
            </w:r>
          </w:p>
        </w:tc>
      </w:tr>
      <w:tr w:rsidR="007316FB" w:rsidRPr="00BD4C29" w:rsidTr="007316FB">
        <w:tc>
          <w:tcPr>
            <w:tcW w:w="1560" w:type="dxa"/>
            <w:vMerge/>
          </w:tcPr>
          <w:p w:rsidR="007316FB" w:rsidRPr="00A608A7" w:rsidRDefault="007316FB" w:rsidP="00820C80"/>
        </w:tc>
        <w:tc>
          <w:tcPr>
            <w:tcW w:w="3969" w:type="dxa"/>
            <w:tcBorders>
              <w:top w:val="nil"/>
              <w:bottom w:val="nil"/>
            </w:tcBorders>
          </w:tcPr>
          <w:p w:rsidR="007316FB" w:rsidRPr="00A608A7" w:rsidRDefault="007316FB" w:rsidP="00360E31">
            <w:r w:rsidRPr="00A608A7">
              <w:t>Right to be involved in decision making about care</w:t>
            </w:r>
          </w:p>
        </w:tc>
        <w:tc>
          <w:tcPr>
            <w:tcW w:w="3969" w:type="dxa"/>
            <w:tcBorders>
              <w:top w:val="nil"/>
              <w:bottom w:val="nil"/>
            </w:tcBorders>
          </w:tcPr>
          <w:p w:rsidR="007316FB" w:rsidRPr="00A608A7" w:rsidRDefault="007316FB" w:rsidP="00360E31">
            <w:r w:rsidRPr="00A608A7">
              <w:t>NHS Constitution</w:t>
            </w:r>
          </w:p>
        </w:tc>
      </w:tr>
      <w:tr w:rsidR="007316FB" w:rsidRPr="00BD4C29" w:rsidTr="00360E31">
        <w:tc>
          <w:tcPr>
            <w:tcW w:w="1560" w:type="dxa"/>
            <w:vMerge/>
          </w:tcPr>
          <w:p w:rsidR="007316FB" w:rsidRPr="00A608A7" w:rsidRDefault="007316FB" w:rsidP="00820C80"/>
        </w:tc>
        <w:tc>
          <w:tcPr>
            <w:tcW w:w="3969" w:type="dxa"/>
            <w:tcBorders>
              <w:top w:val="nil"/>
              <w:bottom w:val="nil"/>
            </w:tcBorders>
          </w:tcPr>
          <w:p w:rsidR="007316FB" w:rsidRPr="00A608A7" w:rsidRDefault="007316FB" w:rsidP="00360E31">
            <w:r w:rsidRPr="00A608A7">
              <w:t xml:space="preserve">Right to choice of accommodation in care home / shared lives / supported living, where this is to be arranged by the local authority, in some circumstances (but no right to remain in hospital when medically fit for discharge while preferred choice is awaited) </w:t>
            </w:r>
          </w:p>
        </w:tc>
        <w:tc>
          <w:tcPr>
            <w:tcW w:w="3969" w:type="dxa"/>
            <w:tcBorders>
              <w:top w:val="nil"/>
              <w:bottom w:val="nil"/>
            </w:tcBorders>
          </w:tcPr>
          <w:p w:rsidR="007316FB" w:rsidRPr="00A608A7" w:rsidRDefault="007316FB" w:rsidP="007316FB">
            <w:r w:rsidRPr="00A608A7">
              <w:t>Care Act 2014 s30, Care and Support and After-care (Choice of Accommodation) Regulations 2014</w:t>
            </w:r>
          </w:p>
        </w:tc>
      </w:tr>
      <w:tr w:rsidR="007316FB" w:rsidRPr="00BD4C29" w:rsidTr="00360E31">
        <w:tc>
          <w:tcPr>
            <w:tcW w:w="1560" w:type="dxa"/>
            <w:vMerge/>
          </w:tcPr>
          <w:p w:rsidR="007316FB" w:rsidRPr="00A608A7" w:rsidRDefault="007316FB" w:rsidP="00820C80"/>
        </w:tc>
        <w:tc>
          <w:tcPr>
            <w:tcW w:w="3969" w:type="dxa"/>
            <w:tcBorders>
              <w:top w:val="nil"/>
            </w:tcBorders>
          </w:tcPr>
          <w:p w:rsidR="007316FB" w:rsidRPr="00A608A7" w:rsidRDefault="007316FB" w:rsidP="00820C80">
            <w:r>
              <w:t>Right to respect for family life and to not be treated in an ‘inhuman or degrading’ way</w:t>
            </w:r>
          </w:p>
        </w:tc>
        <w:tc>
          <w:tcPr>
            <w:tcW w:w="3969" w:type="dxa"/>
            <w:tcBorders>
              <w:top w:val="nil"/>
            </w:tcBorders>
          </w:tcPr>
          <w:p w:rsidR="007316FB" w:rsidRPr="00A608A7" w:rsidRDefault="007316FB" w:rsidP="00820C80">
            <w:r>
              <w:t>Human Rights Act 1998 s6 in relation to Articles 3 and 8 of the European Convention of Human Rights</w:t>
            </w:r>
          </w:p>
        </w:tc>
      </w:tr>
      <w:tr w:rsidR="00820C80" w:rsidRPr="00BD4C29" w:rsidTr="00360E31">
        <w:tc>
          <w:tcPr>
            <w:tcW w:w="1560" w:type="dxa"/>
          </w:tcPr>
          <w:p w:rsidR="00820C80" w:rsidRPr="00A608A7" w:rsidRDefault="00820C80" w:rsidP="00820C80">
            <w:r w:rsidRPr="00A608A7">
              <w:lastRenderedPageBreak/>
              <w:t>Carer</w:t>
            </w:r>
          </w:p>
        </w:tc>
        <w:tc>
          <w:tcPr>
            <w:tcW w:w="3969" w:type="dxa"/>
          </w:tcPr>
          <w:p w:rsidR="00820C80" w:rsidRPr="00A608A7" w:rsidRDefault="00820C80" w:rsidP="00820C80">
            <w:r>
              <w:t>Right to c</w:t>
            </w:r>
            <w:r w:rsidRPr="00A608A7">
              <w:t>arer’s assessment / support and choice about caring i.e. willingness to provide care</w:t>
            </w:r>
          </w:p>
        </w:tc>
        <w:tc>
          <w:tcPr>
            <w:tcW w:w="3969" w:type="dxa"/>
          </w:tcPr>
          <w:p w:rsidR="00820C80" w:rsidRPr="00A608A7" w:rsidRDefault="00820C80" w:rsidP="00820C80">
            <w:r w:rsidRPr="00A608A7">
              <w:t>Care Act 2014 s10</w:t>
            </w:r>
          </w:p>
        </w:tc>
      </w:tr>
    </w:tbl>
    <w:p w:rsidR="007316FB" w:rsidRDefault="007316FB">
      <w:pPr>
        <w:spacing w:before="0" w:after="200" w:line="276" w:lineRule="auto"/>
        <w:rPr>
          <w:rFonts w:ascii="Arial Bold" w:eastAsiaTheme="majorEastAsia" w:hAnsi="Arial Bold" w:cstheme="majorBidi"/>
          <w:b/>
          <w:bCs/>
          <w:color w:val="0071BB"/>
          <w:sz w:val="24"/>
          <w:szCs w:val="28"/>
        </w:rPr>
      </w:pPr>
      <w:r>
        <w:br w:type="page"/>
      </w:r>
    </w:p>
    <w:p w:rsidR="00820C80" w:rsidRDefault="007316FB" w:rsidP="007316FB">
      <w:pPr>
        <w:pStyle w:val="Heading1"/>
      </w:pPr>
      <w:bookmarkStart w:id="27" w:name="_Toc466295897"/>
      <w:r>
        <w:lastRenderedPageBreak/>
        <w:t>Appendix 4 Standards for the first 15 days of admission</w:t>
      </w:r>
      <w:bookmarkEnd w:id="27"/>
    </w:p>
    <w:p w:rsidR="007316FB" w:rsidRPr="007316FB" w:rsidRDefault="007316FB" w:rsidP="007316FB">
      <w:pPr>
        <w:rPr>
          <w:rStyle w:val="Strong"/>
        </w:rPr>
      </w:pPr>
      <w:r w:rsidRPr="007316FB">
        <w:rPr>
          <w:rStyle w:val="Strong"/>
        </w:rPr>
        <w:t>STANDARDS FOR THE FIRST 15 DAYS OF ADMISSION</w:t>
      </w:r>
    </w:p>
    <w:p w:rsidR="007316FB" w:rsidRDefault="007316FB" w:rsidP="007316FB">
      <w:r>
        <w:t>(Adult Acute, PICU, Older Adult Functional, Older Adult Organic) Social</w:t>
      </w:r>
    </w:p>
    <w:p w:rsidR="007316FB" w:rsidRDefault="007316FB" w:rsidP="007316FB">
      <w:r w:rsidRPr="0050003F">
        <w:rPr>
          <w:rFonts w:ascii="Calibri" w:eastAsia="Calibri" w:hAnsi="Calibri"/>
          <w:bCs/>
          <w:noProof/>
        </w:rPr>
        <w:drawing>
          <wp:inline distT="0" distB="0" distL="0" distR="0" wp14:anchorId="325FCA07" wp14:editId="1FD64490">
            <wp:extent cx="5731510" cy="3820394"/>
            <wp:effectExtent l="0" t="0" r="21590" b="889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7316FB" w:rsidRPr="007316FB" w:rsidRDefault="007316FB" w:rsidP="007316FB">
      <w:pPr>
        <w:rPr>
          <w:rStyle w:val="Strong"/>
        </w:rPr>
      </w:pPr>
      <w:r>
        <w:rPr>
          <w:rStyle w:val="Strong"/>
        </w:rPr>
        <w:t>Standard one</w:t>
      </w:r>
    </w:p>
    <w:p w:rsidR="007316FB" w:rsidRPr="007316FB" w:rsidRDefault="007316FB" w:rsidP="007316FB">
      <w:pPr>
        <w:rPr>
          <w:rStyle w:val="Strong"/>
        </w:rPr>
      </w:pPr>
      <w:r w:rsidRPr="007316FB">
        <w:rPr>
          <w:rStyle w:val="Strong"/>
        </w:rPr>
        <w:t>FOUNDATIONS IN PLACE</w:t>
      </w:r>
    </w:p>
    <w:p w:rsidR="007316FB" w:rsidRPr="007316FB" w:rsidRDefault="007316FB" w:rsidP="007316FB">
      <w:pPr>
        <w:rPr>
          <w:rStyle w:val="Strong"/>
        </w:rPr>
      </w:pPr>
      <w:r w:rsidRPr="007316FB">
        <w:rPr>
          <w:rStyle w:val="Strong"/>
        </w:rPr>
        <w:t>Basic foundations for discharge have been put in place within first 3 days.</w:t>
      </w:r>
    </w:p>
    <w:p w:rsidR="007316FB" w:rsidRPr="0050003F" w:rsidRDefault="007316FB" w:rsidP="007316FB">
      <w:pPr>
        <w:rPr>
          <w:rFonts w:eastAsia="Calibri"/>
        </w:rPr>
      </w:pPr>
      <w:r w:rsidRPr="0050003F">
        <w:rPr>
          <w:rFonts w:eastAsia="Calibri"/>
        </w:rPr>
        <w:t xml:space="preserve">Predicted date of discharge has been agreed by MDT and is reviewed daily. If predicted stay greater than 15 days then ward to arrange 15 day CPA. Service user and family aware of this date. Initial reason for admission document has been completed and home treatment was fully considered. </w:t>
      </w:r>
    </w:p>
    <w:p w:rsidR="007316FB" w:rsidRPr="0050003F" w:rsidRDefault="007316FB" w:rsidP="007316FB">
      <w:pPr>
        <w:rPr>
          <w:rFonts w:eastAsia="Calibri"/>
        </w:rPr>
      </w:pPr>
      <w:r w:rsidRPr="0050003F">
        <w:rPr>
          <w:rFonts w:eastAsia="Calibri"/>
        </w:rPr>
        <w:t xml:space="preserve"> Initial mental health assessment, physical health assessment and risk assessment have been completed. Treatment plans/care plans/management plans in place. Contact with family/social network made. Communication needs identified and appropriate action taken. Need for advocacy considered and referral made if necessary. Choice leaflet issued (when available). Referral for Care Act assessment and specialist assessments, including CT scans made if needed. Safeguarding issues identified and appropriate action taken. Regular discussions taking place with service user about discharge planning.</w:t>
      </w:r>
    </w:p>
    <w:p w:rsidR="007316FB" w:rsidRPr="0050003F" w:rsidRDefault="007316FB" w:rsidP="007316FB">
      <w:pPr>
        <w:rPr>
          <w:rFonts w:eastAsia="Calibri"/>
        </w:rPr>
      </w:pPr>
      <w:r w:rsidRPr="0050003F">
        <w:rPr>
          <w:rFonts w:eastAsia="Calibri"/>
        </w:rPr>
        <w:t>Care</w:t>
      </w:r>
      <w:r>
        <w:rPr>
          <w:rFonts w:eastAsia="Calibri"/>
        </w:rPr>
        <w:t xml:space="preserve"> co-ordinator allocated within 5</w:t>
      </w:r>
      <w:r w:rsidRPr="0050003F">
        <w:rPr>
          <w:rFonts w:eastAsia="Calibri"/>
        </w:rPr>
        <w:t xml:space="preserve"> working days. </w:t>
      </w:r>
    </w:p>
    <w:p w:rsidR="007316FB" w:rsidRPr="007316FB" w:rsidRDefault="007316FB" w:rsidP="007316FB">
      <w:pPr>
        <w:rPr>
          <w:rStyle w:val="Strong"/>
        </w:rPr>
      </w:pPr>
      <w:r w:rsidRPr="007316FB">
        <w:rPr>
          <w:rStyle w:val="Strong"/>
        </w:rPr>
        <w:t>Standard two.</w:t>
      </w:r>
    </w:p>
    <w:p w:rsidR="007316FB" w:rsidRPr="007316FB" w:rsidRDefault="007316FB" w:rsidP="007316FB">
      <w:pPr>
        <w:rPr>
          <w:rStyle w:val="Strong"/>
        </w:rPr>
      </w:pPr>
      <w:r w:rsidRPr="007316FB">
        <w:rPr>
          <w:rStyle w:val="Strong"/>
        </w:rPr>
        <w:t>INITIAL ASSESSMENTS COMPLETED</w:t>
      </w:r>
    </w:p>
    <w:p w:rsidR="007316FB" w:rsidRPr="007316FB" w:rsidRDefault="007316FB" w:rsidP="007316FB">
      <w:pPr>
        <w:rPr>
          <w:rStyle w:val="Strong"/>
        </w:rPr>
      </w:pPr>
      <w:r w:rsidRPr="007316FB">
        <w:rPr>
          <w:rStyle w:val="Strong"/>
        </w:rPr>
        <w:t>All initial inpatient assessments have been completed, as far as possible, within first 15 days.</w:t>
      </w:r>
    </w:p>
    <w:p w:rsidR="007316FB" w:rsidRPr="0050003F" w:rsidRDefault="007316FB" w:rsidP="007316FB">
      <w:r w:rsidRPr="0050003F">
        <w:t xml:space="preserve">Formal medical reviews have taken place more often than weekly.  Transfer to acute hospital, if appropriate, has taken place.  Appropriate MDT specific assessments, such as OT and Psychology, have been identified and completed if </w:t>
      </w:r>
      <w:r>
        <w:t xml:space="preserve">clinically </w:t>
      </w:r>
      <w:r w:rsidRPr="0050003F">
        <w:t>possible. Initial diagnosis and formulation completed.</w:t>
      </w:r>
    </w:p>
    <w:p w:rsidR="007316FB" w:rsidRPr="007316FB" w:rsidRDefault="007316FB" w:rsidP="007316FB">
      <w:pPr>
        <w:rPr>
          <w:rStyle w:val="Strong"/>
        </w:rPr>
      </w:pPr>
      <w:r w:rsidRPr="007316FB">
        <w:rPr>
          <w:rStyle w:val="Strong"/>
        </w:rPr>
        <w:lastRenderedPageBreak/>
        <w:t>Standard three.</w:t>
      </w:r>
    </w:p>
    <w:p w:rsidR="007316FB" w:rsidRPr="007316FB" w:rsidRDefault="007316FB" w:rsidP="007316FB">
      <w:pPr>
        <w:rPr>
          <w:rStyle w:val="Strong"/>
        </w:rPr>
      </w:pPr>
      <w:r w:rsidRPr="007316FB">
        <w:rPr>
          <w:rStyle w:val="Strong"/>
        </w:rPr>
        <w:t>SOCIAL SITUATION UNDERSTOOD</w:t>
      </w:r>
    </w:p>
    <w:p w:rsidR="007316FB" w:rsidRPr="007316FB" w:rsidRDefault="007316FB" w:rsidP="007316FB">
      <w:pPr>
        <w:rPr>
          <w:rStyle w:val="Strong"/>
        </w:rPr>
      </w:pPr>
      <w:r w:rsidRPr="007316FB">
        <w:rPr>
          <w:rStyle w:val="Strong"/>
        </w:rPr>
        <w:t>Social barriers to discharge are understood early in the admission</w:t>
      </w:r>
    </w:p>
    <w:p w:rsidR="007316FB" w:rsidRPr="0050003F" w:rsidRDefault="007316FB" w:rsidP="007316FB">
      <w:pPr>
        <w:rPr>
          <w:rFonts w:eastAsia="Calibri"/>
        </w:rPr>
      </w:pPr>
      <w:r w:rsidRPr="0050003F">
        <w:rPr>
          <w:rFonts w:eastAsia="Calibri"/>
        </w:rPr>
        <w:t>Accommodation issues understood and, if necessary, accommodation has been visited to ensure viable and liaison with housing department or landlord has taken place.  Financial situation including benefits and debts understood and necessary applications made. Employment situation understood and any necessary liaison facilitated. There is clarity about any legal issues. (E.g. bail conditions, probation,).</w:t>
      </w:r>
    </w:p>
    <w:p w:rsidR="007316FB" w:rsidRPr="007316FB" w:rsidRDefault="007316FB" w:rsidP="007316FB">
      <w:pPr>
        <w:rPr>
          <w:rStyle w:val="Strong"/>
        </w:rPr>
      </w:pPr>
      <w:r w:rsidRPr="007316FB">
        <w:rPr>
          <w:rStyle w:val="Strong"/>
        </w:rPr>
        <w:t>Standard four</w:t>
      </w:r>
    </w:p>
    <w:p w:rsidR="007316FB" w:rsidRPr="007316FB" w:rsidRDefault="007316FB" w:rsidP="007316FB">
      <w:pPr>
        <w:rPr>
          <w:rStyle w:val="Strong"/>
        </w:rPr>
      </w:pPr>
      <w:r w:rsidRPr="007316FB">
        <w:rPr>
          <w:rStyle w:val="Strong"/>
        </w:rPr>
        <w:t>SOCIAL NETWORK FULLY ENGAGED</w:t>
      </w:r>
    </w:p>
    <w:p w:rsidR="007316FB" w:rsidRPr="0050003F" w:rsidRDefault="007316FB" w:rsidP="007316FB">
      <w:pPr>
        <w:rPr>
          <w:rFonts w:eastAsia="Calibri"/>
        </w:rPr>
      </w:pPr>
      <w:r w:rsidRPr="0050003F">
        <w:rPr>
          <w:rFonts w:eastAsia="Calibri"/>
        </w:rPr>
        <w:t>Service user’s social network identified. Contact has been made where appropriate and relevant carers, family and friends are fully involved in discharge planning and are attending the 15 day CPA.</w:t>
      </w:r>
    </w:p>
    <w:p w:rsidR="007316FB" w:rsidRPr="007316FB" w:rsidRDefault="007316FB" w:rsidP="007316FB">
      <w:pPr>
        <w:rPr>
          <w:rStyle w:val="Strong"/>
        </w:rPr>
      </w:pPr>
      <w:r w:rsidRPr="007316FB">
        <w:rPr>
          <w:rStyle w:val="Strong"/>
        </w:rPr>
        <w:t>Standard five</w:t>
      </w:r>
    </w:p>
    <w:p w:rsidR="007316FB" w:rsidRPr="007316FB" w:rsidRDefault="007316FB" w:rsidP="007316FB">
      <w:pPr>
        <w:rPr>
          <w:rStyle w:val="Strong"/>
        </w:rPr>
      </w:pPr>
      <w:r w:rsidRPr="007316FB">
        <w:rPr>
          <w:rStyle w:val="Strong"/>
        </w:rPr>
        <w:t xml:space="preserve">CAPACITY UNDERSTOOD </w:t>
      </w:r>
    </w:p>
    <w:p w:rsidR="007316FB" w:rsidRPr="0050003F" w:rsidRDefault="007316FB" w:rsidP="007316FB">
      <w:pPr>
        <w:rPr>
          <w:rFonts w:eastAsia="Calibri"/>
        </w:rPr>
      </w:pPr>
      <w:r w:rsidRPr="0050003F">
        <w:rPr>
          <w:rFonts w:eastAsia="Calibri"/>
        </w:rPr>
        <w:t>There is a good understanding of capacity issues. If capacity is an issue with regard to discharge – the 15 day CPA is also a best interest meeting Relevant parties informed in writing in advance  that this is the case with clarity about specific issues to be discussed.  Advocacy services involved where appropriate and attending CPA.</w:t>
      </w:r>
    </w:p>
    <w:p w:rsidR="007316FB" w:rsidRPr="007316FB" w:rsidRDefault="007316FB" w:rsidP="007316FB">
      <w:pPr>
        <w:rPr>
          <w:rStyle w:val="Strong"/>
        </w:rPr>
      </w:pPr>
      <w:r w:rsidRPr="007316FB">
        <w:rPr>
          <w:rStyle w:val="Strong"/>
        </w:rPr>
        <w:t>Standard six</w:t>
      </w:r>
    </w:p>
    <w:p w:rsidR="007316FB" w:rsidRPr="007316FB" w:rsidRDefault="007316FB" w:rsidP="007316FB">
      <w:pPr>
        <w:rPr>
          <w:rStyle w:val="Strong"/>
        </w:rPr>
      </w:pPr>
      <w:r w:rsidRPr="007316FB">
        <w:rPr>
          <w:rStyle w:val="Strong"/>
        </w:rPr>
        <w:t xml:space="preserve">SOCIAL CARE PROCESSES WELL UNDERWAY </w:t>
      </w:r>
    </w:p>
    <w:p w:rsidR="007316FB" w:rsidRPr="0050003F" w:rsidRDefault="007316FB" w:rsidP="007316FB">
      <w:pPr>
        <w:rPr>
          <w:rFonts w:eastAsia="Calibri"/>
        </w:rPr>
      </w:pPr>
      <w:r w:rsidRPr="0050003F">
        <w:rPr>
          <w:rFonts w:eastAsia="Calibri"/>
        </w:rPr>
        <w:t>Care Act assessor (care co-ordinator in integrated service) has met with service user and family and has, as far as possible, completed a Care Act assessment. Community service options, including potential placements, identified and discussed at CPA. Ideally service user and/or family have viewed possible services. Brokerage and Funding processes initiated.  Where localities have on-line self-assessment available Service user/carer has been supported to access these resources (e.g. “My Care/My Support”, Swindon Borough Council).</w:t>
      </w:r>
    </w:p>
    <w:p w:rsidR="007316FB" w:rsidRPr="00A14ED2" w:rsidRDefault="007316FB" w:rsidP="007316FB">
      <w:pPr>
        <w:rPr>
          <w:rStyle w:val="Strong"/>
        </w:rPr>
      </w:pPr>
      <w:r w:rsidRPr="00A14ED2">
        <w:rPr>
          <w:rStyle w:val="Strong"/>
        </w:rPr>
        <w:t>Standard seven</w:t>
      </w:r>
    </w:p>
    <w:p w:rsidR="007316FB" w:rsidRPr="00A14ED2" w:rsidRDefault="007316FB" w:rsidP="007316FB">
      <w:pPr>
        <w:rPr>
          <w:rStyle w:val="Strong"/>
        </w:rPr>
      </w:pPr>
      <w:r w:rsidRPr="00A14ED2">
        <w:rPr>
          <w:rStyle w:val="Strong"/>
        </w:rPr>
        <w:t xml:space="preserve">THE 15 DAY CPA IS A SERVICE USER CENTRED DISCHARGE PLANNING CPA. </w:t>
      </w:r>
    </w:p>
    <w:p w:rsidR="007316FB" w:rsidRDefault="007316FB" w:rsidP="00947FE5">
      <w:pPr>
        <w:rPr>
          <w:rFonts w:eastAsia="Calibri"/>
        </w:rPr>
      </w:pPr>
      <w:r w:rsidRPr="0050003F">
        <w:rPr>
          <w:rFonts w:eastAsia="Calibri"/>
        </w:rPr>
        <w:t>Teams in attendance at CPA who will be involved in discharge, including care co-ordinator and, if appropriate, intensive team to discuss facilitated discharge and crisis and contingency plans. Service user supported to be fully at the centre of discharge planning. Relevant social network present.</w:t>
      </w:r>
    </w:p>
    <w:p w:rsidR="00176E3E" w:rsidRDefault="00176E3E">
      <w:pPr>
        <w:spacing w:before="0" w:after="200" w:line="276" w:lineRule="auto"/>
        <w:rPr>
          <w:rFonts w:eastAsia="Calibri"/>
        </w:rPr>
      </w:pPr>
      <w:r>
        <w:rPr>
          <w:rFonts w:eastAsia="Calibri"/>
          <w:b/>
          <w:bCs/>
        </w:rPr>
        <w:br w:type="page"/>
      </w:r>
    </w:p>
    <w:p w:rsidR="007316FB" w:rsidRDefault="007316FB" w:rsidP="007316FB">
      <w:pPr>
        <w:pStyle w:val="Heading1"/>
      </w:pPr>
      <w:bookmarkStart w:id="28" w:name="_Toc466295898"/>
      <w:r>
        <w:lastRenderedPageBreak/>
        <w:t>Appendix 5:</w:t>
      </w:r>
      <w:r w:rsidR="00947FE5">
        <w:t xml:space="preserve"> “Moving On. Planning </w:t>
      </w:r>
      <w:r w:rsidR="006B1A38">
        <w:t>your</w:t>
      </w:r>
      <w:r w:rsidR="00947FE5">
        <w:t xml:space="preserve"> discharge From Hospital” L</w:t>
      </w:r>
      <w:r>
        <w:t>eaflet</w:t>
      </w:r>
      <w:bookmarkEnd w:id="28"/>
      <w:r>
        <w:t xml:space="preserve"> </w:t>
      </w:r>
    </w:p>
    <w:p w:rsidR="00947FE5" w:rsidRDefault="00E3129E" w:rsidP="00416C15">
      <w:hyperlink r:id="rId22" w:history="1">
        <w:r w:rsidR="00947FE5" w:rsidRPr="00BF6F4D">
          <w:rPr>
            <w:rStyle w:val="Hyperlink"/>
          </w:rPr>
          <w:t>A printable version is available</w:t>
        </w:r>
      </w:hyperlink>
    </w:p>
    <w:p w:rsidR="003801EB" w:rsidRDefault="003801EB" w:rsidP="003801EB">
      <w:pPr>
        <w:pStyle w:val="Heading1"/>
      </w:pPr>
      <w:bookmarkStart w:id="29" w:name="_Toc466295899"/>
      <w:r>
        <w:t>Appendix 6: Choice letters</w:t>
      </w:r>
      <w:bookmarkEnd w:id="29"/>
    </w:p>
    <w:p w:rsidR="003801EB" w:rsidRPr="003801EB" w:rsidRDefault="00E3129E" w:rsidP="003801EB">
      <w:pPr>
        <w:rPr>
          <w:rStyle w:val="Strong"/>
        </w:rPr>
      </w:pPr>
      <w:hyperlink r:id="rId23" w:history="1">
        <w:r w:rsidR="003801EB" w:rsidRPr="008D6717">
          <w:rPr>
            <w:rStyle w:val="Hyperlink"/>
            <w:rFonts w:ascii="Arial Bold" w:hAnsi="Arial Bold"/>
          </w:rPr>
          <w:t>Choice process – Formal letter 1 (A)</w:t>
        </w:r>
      </w:hyperlink>
    </w:p>
    <w:p w:rsidR="003801EB" w:rsidRPr="005558B9" w:rsidRDefault="003801EB" w:rsidP="003801EB">
      <w:pPr>
        <w:ind w:right="-284"/>
        <w:rPr>
          <w:bCs/>
          <w:color w:val="000000"/>
          <w:szCs w:val="24"/>
        </w:rPr>
      </w:pPr>
      <w:r w:rsidRPr="005558B9">
        <w:rPr>
          <w:bCs/>
          <w:i/>
          <w:color w:val="000000"/>
          <w:szCs w:val="24"/>
        </w:rPr>
        <w:t xml:space="preserve">When a patient has been assessed under the Mental Capacity Act 2005 as not having capacity to make decisions about their discharge, this letter can be given to an appropriate representative, once the necessary information sharing principles have been followed, but it is written as if to the patient. </w:t>
      </w:r>
    </w:p>
    <w:p w:rsidR="003801EB" w:rsidRPr="003801EB" w:rsidRDefault="00E3129E" w:rsidP="003801EB">
      <w:pPr>
        <w:rPr>
          <w:rStyle w:val="Strong"/>
        </w:rPr>
      </w:pPr>
      <w:hyperlink r:id="rId24" w:history="1">
        <w:r w:rsidR="003801EB" w:rsidRPr="008D6717">
          <w:rPr>
            <w:rStyle w:val="Hyperlink"/>
            <w:rFonts w:ascii="Arial Bold" w:hAnsi="Arial Bold"/>
          </w:rPr>
          <w:t>Choice process – formal letter 1 (B)</w:t>
        </w:r>
      </w:hyperlink>
    </w:p>
    <w:p w:rsidR="003801EB" w:rsidRPr="005558B9" w:rsidRDefault="003801EB" w:rsidP="003801EB">
      <w:pPr>
        <w:pStyle w:val="Quote"/>
      </w:pPr>
      <w:r w:rsidRPr="005558B9">
        <w:t xml:space="preserve">When a patient has been assessed under the Mental Capacity Act 2005 as not having capacity to make decisions about their discharge, this letter can be given to an appropriate representative, once the necessary information sharing principles have been followed, but it is written as if to the patient. </w:t>
      </w:r>
    </w:p>
    <w:p w:rsidR="003801EB" w:rsidRPr="003801EB" w:rsidRDefault="00E3129E" w:rsidP="003801EB">
      <w:pPr>
        <w:rPr>
          <w:rStyle w:val="Strong"/>
        </w:rPr>
      </w:pPr>
      <w:hyperlink r:id="rId25" w:history="1">
        <w:r w:rsidR="003801EB" w:rsidRPr="008D6717">
          <w:rPr>
            <w:rStyle w:val="Hyperlink"/>
            <w:rFonts w:ascii="Arial Bold" w:hAnsi="Arial Bold"/>
          </w:rPr>
          <w:t>Choice process – Formal letter 2</w:t>
        </w:r>
      </w:hyperlink>
    </w:p>
    <w:p w:rsidR="003801EB" w:rsidRPr="005558B9" w:rsidRDefault="003801EB" w:rsidP="003801EB">
      <w:pPr>
        <w:ind w:right="-284"/>
        <w:rPr>
          <w:bCs/>
          <w:i/>
          <w:color w:val="000000"/>
          <w:szCs w:val="24"/>
        </w:rPr>
      </w:pPr>
      <w:r w:rsidRPr="005558B9">
        <w:rPr>
          <w:bCs/>
          <w:i/>
          <w:color w:val="000000"/>
          <w:szCs w:val="24"/>
        </w:rPr>
        <w:t>When a patient has been assessed under the Mental Capacity Act 2005 as not having capacity to make decisions about their discharge, this letter can be given to an appropriate representative, once the necessary information sharing principles have been followed, but it is written as if to the patient.</w:t>
      </w:r>
    </w:p>
    <w:p w:rsidR="003801EB" w:rsidRPr="003801EB" w:rsidRDefault="00E3129E" w:rsidP="003801EB">
      <w:pPr>
        <w:rPr>
          <w:rStyle w:val="Strong"/>
        </w:rPr>
      </w:pPr>
      <w:hyperlink r:id="rId26" w:history="1">
        <w:r w:rsidR="003801EB" w:rsidRPr="008D6717">
          <w:rPr>
            <w:rStyle w:val="Hyperlink"/>
            <w:rFonts w:ascii="Arial Bold" w:hAnsi="Arial Bold"/>
          </w:rPr>
          <w:t>Choice process – formal letter 3</w:t>
        </w:r>
      </w:hyperlink>
    </w:p>
    <w:p w:rsidR="003801EB" w:rsidRPr="005558B9" w:rsidRDefault="003801EB" w:rsidP="003801EB">
      <w:pPr>
        <w:spacing w:after="240"/>
        <w:ind w:right="-284"/>
        <w:rPr>
          <w:rFonts w:cs="Arial"/>
          <w:bCs/>
          <w:i/>
          <w:color w:val="000000"/>
          <w:szCs w:val="24"/>
        </w:rPr>
      </w:pPr>
      <w:r w:rsidRPr="005558B9">
        <w:rPr>
          <w:rFonts w:cs="Arial"/>
          <w:bCs/>
          <w:i/>
          <w:color w:val="000000"/>
          <w:szCs w:val="24"/>
        </w:rPr>
        <w:t>When a patient has been assessed under the Mental Capacity Act 2005 as not having capacity to make decisions about their discharge, this letter can be given to an appropriate representative, once the necessary information sharing principles have been followed, but it is written as if to the patient.</w:t>
      </w:r>
    </w:p>
    <w:p w:rsidR="007316FB" w:rsidRDefault="007316FB">
      <w:pPr>
        <w:spacing w:before="0" w:after="200" w:line="276" w:lineRule="auto"/>
      </w:pPr>
    </w:p>
    <w:sectPr w:rsidR="007316FB" w:rsidSect="00947FE5">
      <w:footerReference w:type="default" r:id="rId27"/>
      <w:pgSz w:w="11906" w:h="16838"/>
      <w:pgMar w:top="674" w:right="1274" w:bottom="851" w:left="1134" w:header="426" w:footer="22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A50" w:rsidRDefault="00F80A50" w:rsidP="00AC38F3">
      <w:pPr>
        <w:spacing w:after="0"/>
      </w:pPr>
      <w:r>
        <w:separator/>
      </w:r>
    </w:p>
  </w:endnote>
  <w:endnote w:type="continuationSeparator" w:id="0">
    <w:p w:rsidR="00F80A50" w:rsidRDefault="00F80A50" w:rsidP="00AC38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old">
    <w:panose1 w:val="020B0704020202020204"/>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4219"/>
      <w:gridCol w:w="1701"/>
      <w:gridCol w:w="1242"/>
    </w:tblGrid>
    <w:tr w:rsidR="00E3129E" w:rsidRPr="00D728B9" w:rsidTr="007316FB">
      <w:tc>
        <w:tcPr>
          <w:tcW w:w="4219" w:type="dxa"/>
        </w:tcPr>
        <w:p w:rsidR="00E3129E" w:rsidRPr="00D728B9" w:rsidRDefault="00E3129E" w:rsidP="007316FB">
          <w:pPr>
            <w:pStyle w:val="Footer"/>
            <w:rPr>
              <w:sz w:val="16"/>
              <w:szCs w:val="16"/>
            </w:rPr>
          </w:pPr>
          <w:r w:rsidRPr="00A14ED2">
            <w:rPr>
              <w:sz w:val="16"/>
              <w:szCs w:val="16"/>
            </w:rPr>
            <w:t>Multi-Agency Mental Health Protocol for Managing Choice on Discharge from a Psychiatric Inpatient Setting</w:t>
          </w:r>
        </w:p>
      </w:tc>
      <w:tc>
        <w:tcPr>
          <w:tcW w:w="1701" w:type="dxa"/>
        </w:tcPr>
        <w:p w:rsidR="00E3129E" w:rsidRPr="00D728B9" w:rsidRDefault="00E3129E" w:rsidP="00A14ED2">
          <w:pPr>
            <w:pStyle w:val="Footer"/>
            <w:rPr>
              <w:sz w:val="16"/>
              <w:szCs w:val="16"/>
            </w:rPr>
          </w:pPr>
          <w:r>
            <w:rPr>
              <w:sz w:val="16"/>
              <w:szCs w:val="16"/>
            </w:rPr>
            <w:t>Version No: 1.0</w:t>
          </w:r>
        </w:p>
      </w:tc>
      <w:tc>
        <w:tcPr>
          <w:tcW w:w="1242" w:type="dxa"/>
        </w:tcPr>
        <w:p w:rsidR="00E3129E" w:rsidRPr="00D728B9" w:rsidRDefault="00E3129E" w:rsidP="007316FB">
          <w:pPr>
            <w:pStyle w:val="Footer"/>
            <w:jc w:val="right"/>
            <w:rPr>
              <w:sz w:val="16"/>
              <w:szCs w:val="16"/>
            </w:rPr>
          </w:pPr>
          <w:r w:rsidRPr="00D728B9">
            <w:rPr>
              <w:sz w:val="16"/>
              <w:szCs w:val="16"/>
            </w:rPr>
            <w:t xml:space="preserve">Page </w:t>
          </w:r>
          <w:r w:rsidRPr="00D728B9">
            <w:rPr>
              <w:sz w:val="16"/>
              <w:szCs w:val="16"/>
            </w:rPr>
            <w:fldChar w:fldCharType="begin"/>
          </w:r>
          <w:r w:rsidRPr="00D728B9">
            <w:rPr>
              <w:sz w:val="16"/>
              <w:szCs w:val="16"/>
            </w:rPr>
            <w:instrText xml:space="preserve"> PAGE  \* Arabic  \* MERGEFORMAT </w:instrText>
          </w:r>
          <w:r w:rsidRPr="00D728B9">
            <w:rPr>
              <w:sz w:val="16"/>
              <w:szCs w:val="16"/>
            </w:rPr>
            <w:fldChar w:fldCharType="separate"/>
          </w:r>
          <w:r>
            <w:rPr>
              <w:noProof/>
              <w:sz w:val="16"/>
              <w:szCs w:val="16"/>
            </w:rPr>
            <w:t>1</w:t>
          </w:r>
          <w:r w:rsidRPr="00D728B9">
            <w:rPr>
              <w:sz w:val="16"/>
              <w:szCs w:val="16"/>
            </w:rPr>
            <w:fldChar w:fldCharType="end"/>
          </w:r>
          <w:r w:rsidRPr="00D728B9">
            <w:rPr>
              <w:sz w:val="16"/>
              <w:szCs w:val="16"/>
            </w:rPr>
            <w:t xml:space="preserve"> of </w:t>
          </w:r>
          <w:r w:rsidRPr="00D728B9">
            <w:rPr>
              <w:sz w:val="16"/>
              <w:szCs w:val="16"/>
            </w:rPr>
            <w:fldChar w:fldCharType="begin"/>
          </w:r>
          <w:r w:rsidRPr="00D728B9">
            <w:rPr>
              <w:sz w:val="16"/>
              <w:szCs w:val="16"/>
            </w:rPr>
            <w:instrText xml:space="preserve"> NUMPAGES  \* Arabic  \* MERGEFORMAT </w:instrText>
          </w:r>
          <w:r w:rsidRPr="00D728B9">
            <w:rPr>
              <w:sz w:val="16"/>
              <w:szCs w:val="16"/>
            </w:rPr>
            <w:fldChar w:fldCharType="separate"/>
          </w:r>
          <w:r>
            <w:rPr>
              <w:noProof/>
              <w:sz w:val="16"/>
              <w:szCs w:val="16"/>
            </w:rPr>
            <w:t>23</w:t>
          </w:r>
          <w:r w:rsidRPr="00D728B9">
            <w:rPr>
              <w:noProof/>
              <w:sz w:val="16"/>
              <w:szCs w:val="16"/>
            </w:rPr>
            <w:fldChar w:fldCharType="end"/>
          </w:r>
        </w:p>
      </w:tc>
    </w:tr>
  </w:tbl>
  <w:p w:rsidR="0000736E" w:rsidRDefault="0000736E" w:rsidP="00DB74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A50" w:rsidRDefault="00F80A50" w:rsidP="00AC38F3">
      <w:pPr>
        <w:spacing w:after="0"/>
      </w:pPr>
      <w:r>
        <w:separator/>
      </w:r>
    </w:p>
  </w:footnote>
  <w:footnote w:type="continuationSeparator" w:id="0">
    <w:p w:rsidR="00F80A50" w:rsidRDefault="00F80A50" w:rsidP="00AC38F3">
      <w:pPr>
        <w:spacing w:after="0"/>
      </w:pPr>
      <w:r>
        <w:continuationSeparator/>
      </w:r>
    </w:p>
  </w:footnote>
  <w:footnote w:id="1">
    <w:p w:rsidR="0000736E" w:rsidRDefault="0000736E" w:rsidP="00F40F07">
      <w:pPr>
        <w:pStyle w:val="FootnoteText"/>
      </w:pPr>
      <w:r>
        <w:rPr>
          <w:rStyle w:val="FootnoteReference"/>
        </w:rPr>
        <w:footnoteRef/>
      </w:r>
      <w:r>
        <w:t xml:space="preserve"> AWP </w:t>
      </w:r>
      <w:hyperlink r:id="rId1" w:history="1">
        <w:r w:rsidRPr="00F40F07">
          <w:rPr>
            <w:rStyle w:val="Hyperlink"/>
            <w:i/>
          </w:rPr>
          <w:t>CPA and Risk Policy</w:t>
        </w:r>
      </w:hyperlink>
    </w:p>
  </w:footnote>
  <w:footnote w:id="2">
    <w:p w:rsidR="0000736E" w:rsidRDefault="0000736E" w:rsidP="00F40F07">
      <w:pPr>
        <w:pStyle w:val="FootnoteText"/>
      </w:pPr>
      <w:r w:rsidRPr="00F97B74">
        <w:rPr>
          <w:rStyle w:val="FootnoteReference"/>
          <w:rFonts w:ascii="Arial" w:hAnsi="Arial" w:cs="Arial"/>
        </w:rPr>
        <w:footnoteRef/>
      </w:r>
      <w:r w:rsidRPr="00F97B74">
        <w:rPr>
          <w:rFonts w:ascii="Arial" w:hAnsi="Arial" w:cs="Arial"/>
        </w:rPr>
        <w:t xml:space="preserve"> </w:t>
      </w:r>
      <w:hyperlink r:id="rId2" w:history="1">
        <w:r w:rsidRPr="00F97B74">
          <w:rPr>
            <w:rStyle w:val="Hyperlink"/>
            <w:rFonts w:ascii="Arial" w:eastAsiaTheme="majorEastAsia" w:hAnsi="Arial" w:cs="Arial"/>
          </w:rPr>
          <w:t>https://www.nice.org.uk/guidance/ng27</w:t>
        </w:r>
      </w:hyperlink>
    </w:p>
  </w:footnote>
  <w:footnote w:id="3">
    <w:p w:rsidR="0000736E" w:rsidRDefault="0000736E" w:rsidP="00F40F07">
      <w:pPr>
        <w:pStyle w:val="FootnoteText"/>
      </w:pPr>
      <w:r w:rsidRPr="00F97B74">
        <w:rPr>
          <w:rStyle w:val="FootnoteReference"/>
          <w:rFonts w:ascii="Arial" w:hAnsi="Arial" w:cs="Arial"/>
        </w:rPr>
        <w:footnoteRef/>
      </w:r>
      <w:r w:rsidRPr="00F97B74">
        <w:rPr>
          <w:rFonts w:ascii="Arial" w:hAnsi="Arial" w:cs="Arial"/>
        </w:rPr>
        <w:t xml:space="preserve"> The term ‘patient’ is used throughout this policy to refer to the individual receiving treatment</w:t>
      </w:r>
    </w:p>
  </w:footnote>
  <w:footnote w:id="4">
    <w:p w:rsidR="0000736E" w:rsidRDefault="0000736E" w:rsidP="00F40F07">
      <w:pPr>
        <w:pStyle w:val="FootnoteText"/>
      </w:pPr>
      <w:r>
        <w:rPr>
          <w:rStyle w:val="FootnoteReference"/>
        </w:rPr>
        <w:footnoteRef/>
      </w:r>
      <w:r>
        <w:t xml:space="preserve"> </w:t>
      </w:r>
      <w:r w:rsidRPr="005162AD">
        <w:rPr>
          <w:rFonts w:ascii="Arial" w:hAnsi="Arial" w:cs="Arial"/>
        </w:rPr>
        <w:t>Kort</w:t>
      </w:r>
      <w:r>
        <w:rPr>
          <w:rFonts w:ascii="Arial" w:hAnsi="Arial" w:cs="Arial"/>
        </w:rPr>
        <w:t>e</w:t>
      </w:r>
      <w:r w:rsidRPr="005162AD">
        <w:rPr>
          <w:rFonts w:ascii="Arial" w:hAnsi="Arial" w:cs="Arial"/>
        </w:rPr>
        <w:t xml:space="preserve">bein, P. et al (2008). </w:t>
      </w:r>
      <w:r w:rsidRPr="005162AD">
        <w:rPr>
          <w:rFonts w:ascii="Arial" w:hAnsi="Arial" w:cs="Arial"/>
          <w:i/>
        </w:rPr>
        <w:t xml:space="preserve">Functional impact of 10 days of bed rest in healthy older adults. </w:t>
      </w:r>
      <w:r w:rsidRPr="005162AD">
        <w:rPr>
          <w:rFonts w:ascii="Arial" w:hAnsi="Arial" w:cs="Arial"/>
        </w:rPr>
        <w:t>J Gerontol A Biol Sci Med Sci. 63(10):1076-81.</w:t>
      </w:r>
    </w:p>
  </w:footnote>
  <w:footnote w:id="5">
    <w:p w:rsidR="0000736E" w:rsidRDefault="0000736E" w:rsidP="00F40F07">
      <w:r w:rsidRPr="005162AD">
        <w:rPr>
          <w:rStyle w:val="FootnoteReference"/>
          <w:rFonts w:cs="Arial"/>
          <w:sz w:val="20"/>
          <w:szCs w:val="20"/>
        </w:rPr>
        <w:footnoteRef/>
      </w:r>
      <w:r w:rsidRPr="005162AD">
        <w:rPr>
          <w:rFonts w:cs="Arial"/>
          <w:sz w:val="20"/>
          <w:szCs w:val="20"/>
        </w:rPr>
        <w:t xml:space="preserve"> Monk, A. et al.  2006.  </w:t>
      </w:r>
      <w:r w:rsidRPr="005162AD">
        <w:rPr>
          <w:rFonts w:cs="Arial"/>
          <w:i/>
          <w:iCs/>
          <w:sz w:val="20"/>
          <w:szCs w:val="20"/>
        </w:rPr>
        <w:t>Towards a practical framework for managing the risks of selecting technology to support independent living</w:t>
      </w:r>
      <w:r w:rsidRPr="005162AD">
        <w:rPr>
          <w:rFonts w:cs="Arial"/>
          <w:sz w:val="20"/>
          <w:szCs w:val="20"/>
        </w:rPr>
        <w:t>.  Applied Ergonomics, Vol.37(5).</w:t>
      </w:r>
    </w:p>
  </w:footnote>
  <w:footnote w:id="6">
    <w:p w:rsidR="0000736E" w:rsidRDefault="0000736E" w:rsidP="00F40F07">
      <w:pPr>
        <w:pStyle w:val="FootnoteText"/>
      </w:pPr>
      <w:r w:rsidRPr="00CB299C">
        <w:rPr>
          <w:rStyle w:val="FootnoteReference"/>
          <w:rFonts w:ascii="Arial" w:hAnsi="Arial" w:cs="Arial"/>
        </w:rPr>
        <w:footnoteRef/>
      </w:r>
      <w:r w:rsidRPr="00CB299C">
        <w:rPr>
          <w:rFonts w:ascii="Arial" w:hAnsi="Arial" w:cs="Arial"/>
        </w:rPr>
        <w:t xml:space="preserve"> </w:t>
      </w:r>
      <w:hyperlink r:id="rId3" w:history="1">
        <w:r w:rsidRPr="00276DAF">
          <w:rPr>
            <w:rStyle w:val="Hyperlink"/>
            <w:rFonts w:ascii="Arial" w:eastAsiaTheme="majorEastAsia" w:hAnsi="Arial" w:cs="Arial"/>
          </w:rPr>
          <w:t>https://www.england.nhs.uk/nursingvision/compassion/</w:t>
        </w:r>
      </w:hyperlink>
      <w:r>
        <w:rPr>
          <w:rFonts w:ascii="Arial" w:hAnsi="Arial" w:cs="Arial"/>
        </w:rPr>
        <w:t xml:space="preserve"> </w:t>
      </w:r>
    </w:p>
  </w:footnote>
  <w:footnote w:id="7">
    <w:p w:rsidR="0000736E" w:rsidRDefault="0000736E" w:rsidP="00F40F07">
      <w:pPr>
        <w:pStyle w:val="FootnoteText"/>
      </w:pPr>
      <w:r w:rsidRPr="00F01815">
        <w:rPr>
          <w:rStyle w:val="FootnoteReference"/>
          <w:rFonts w:ascii="Arial" w:hAnsi="Arial" w:cs="Arial"/>
        </w:rPr>
        <w:footnoteRef/>
      </w:r>
      <w:r w:rsidRPr="00F01815">
        <w:rPr>
          <w:rFonts w:ascii="Arial" w:hAnsi="Arial" w:cs="Arial"/>
        </w:rPr>
        <w:t xml:space="preserve"> </w:t>
      </w:r>
      <w:r>
        <w:rPr>
          <w:rFonts w:ascii="Arial" w:hAnsi="Arial" w:cs="Arial"/>
        </w:rPr>
        <w:t>D</w:t>
      </w:r>
      <w:r w:rsidRPr="00F01815">
        <w:rPr>
          <w:rFonts w:ascii="Arial" w:hAnsi="Arial" w:cs="Arial"/>
        </w:rPr>
        <w:t xml:space="preserve">ue to their difficulty understanding, retaining or using information given, or in communicating their views, wishes or feelings, </w:t>
      </w:r>
      <w:r>
        <w:rPr>
          <w:rFonts w:ascii="Arial" w:hAnsi="Arial" w:cs="Arial"/>
        </w:rPr>
        <w:t xml:space="preserve">as a result of a disturbance or impairment in the functioning of the mind or brain, </w:t>
      </w:r>
      <w:r w:rsidRPr="00F01815">
        <w:rPr>
          <w:rFonts w:ascii="Arial" w:hAnsi="Arial" w:cs="Arial"/>
        </w:rPr>
        <w:t>as set out in the Mental Capacity Act 2005</w:t>
      </w:r>
    </w:p>
  </w:footnote>
  <w:footnote w:id="8">
    <w:p w:rsidR="0000736E" w:rsidRDefault="0000736E" w:rsidP="00CA423E">
      <w:pPr>
        <w:pStyle w:val="FootnoteText"/>
      </w:pPr>
      <w:r w:rsidRPr="00FC6CE6">
        <w:rPr>
          <w:rStyle w:val="FootnoteReference"/>
          <w:rFonts w:ascii="Arial" w:hAnsi="Arial" w:cs="Arial"/>
        </w:rPr>
        <w:footnoteRef/>
      </w:r>
      <w:r w:rsidRPr="00FC6CE6">
        <w:rPr>
          <w:rFonts w:ascii="Arial" w:hAnsi="Arial" w:cs="Arial"/>
        </w:rPr>
        <w:t xml:space="preserve"> Equality</w:t>
      </w:r>
      <w:r>
        <w:rPr>
          <w:rFonts w:ascii="Arial" w:hAnsi="Arial" w:cs="Arial"/>
        </w:rPr>
        <w:t xml:space="preserve"> Act</w:t>
      </w:r>
      <w:r w:rsidRPr="00FC6CE6">
        <w:rPr>
          <w:rFonts w:ascii="Arial" w:hAnsi="Arial" w:cs="Arial"/>
        </w:rPr>
        <w:t xml:space="preserve"> </w:t>
      </w:r>
      <w:r>
        <w:rPr>
          <w:rFonts w:ascii="Arial" w:hAnsi="Arial" w:cs="Arial"/>
        </w:rPr>
        <w:t xml:space="preserve">2010 </w:t>
      </w:r>
      <w:r w:rsidRPr="00FC6CE6">
        <w:rPr>
          <w:rFonts w:ascii="Arial" w:hAnsi="Arial" w:cs="Arial"/>
        </w:rPr>
        <w:t>and Human Rights Act</w:t>
      </w:r>
      <w:r>
        <w:rPr>
          <w:rFonts w:ascii="Arial" w:hAnsi="Arial" w:cs="Arial"/>
        </w:rPr>
        <w:t xml:space="preserve"> 1998</w:t>
      </w:r>
      <w:r w:rsidRPr="00FC6CE6">
        <w:rPr>
          <w:rFonts w:ascii="Arial" w:hAnsi="Arial" w:cs="Arial"/>
        </w:rPr>
        <w:t>, regarding disability and heritage languages</w:t>
      </w:r>
      <w:r>
        <w:rPr>
          <w:rFonts w:ascii="Arial" w:hAnsi="Arial" w:cs="Arial"/>
        </w:rPr>
        <w:t xml:space="preserve">; </w:t>
      </w:r>
      <w:hyperlink r:id="rId4" w:history="1">
        <w:r w:rsidRPr="009B537A">
          <w:rPr>
            <w:rStyle w:val="Hyperlink"/>
            <w:rFonts w:ascii="Arial" w:eastAsiaTheme="majorEastAsia" w:hAnsi="Arial" w:cs="Arial"/>
          </w:rPr>
          <w:t>Accessible Information Standard</w:t>
        </w:r>
      </w:hyperlink>
      <w:r>
        <w:rPr>
          <w:rFonts w:ascii="Arial" w:hAnsi="Arial" w:cs="Arial"/>
        </w:rPr>
        <w:t xml:space="preserve"> to be introduced in July 2016</w:t>
      </w:r>
    </w:p>
  </w:footnote>
  <w:footnote w:id="9">
    <w:p w:rsidR="0000736E" w:rsidRDefault="0000736E" w:rsidP="00CA423E">
      <w:pPr>
        <w:pStyle w:val="FootnoteText"/>
      </w:pPr>
      <w:r>
        <w:rPr>
          <w:rStyle w:val="FootnoteReference"/>
        </w:rPr>
        <w:footnoteRef/>
      </w:r>
      <w:r>
        <w:t xml:space="preserve"> </w:t>
      </w:r>
      <w:r w:rsidRPr="00A32B1E">
        <w:rPr>
          <w:rFonts w:ascii="Arial" w:hAnsi="Arial" w:cs="Arial"/>
        </w:rPr>
        <w:t xml:space="preserve">Mental Capacity Act 2005 Code of Practice available at: </w:t>
      </w:r>
      <w:hyperlink r:id="rId5" w:history="1">
        <w:r w:rsidRPr="00A32B1E">
          <w:rPr>
            <w:rStyle w:val="Hyperlink"/>
            <w:rFonts w:ascii="Arial" w:eastAsiaTheme="majorEastAsia" w:hAnsi="Arial" w:cs="Arial"/>
            <w:color w:val="0072C6"/>
          </w:rPr>
          <w:t>https://www.gov.uk/government/publications/mental-capacity-act-code-of-practice</w:t>
        </w:r>
      </w:hyperlink>
    </w:p>
  </w:footnote>
  <w:footnote w:id="10">
    <w:p w:rsidR="0000736E" w:rsidRDefault="0000736E" w:rsidP="00CA423E">
      <w:pPr>
        <w:pStyle w:val="FootnoteText"/>
      </w:pPr>
      <w:r w:rsidRPr="00585915">
        <w:rPr>
          <w:rStyle w:val="FootnoteReference"/>
          <w:rFonts w:ascii="Arial" w:hAnsi="Arial" w:cs="Arial"/>
        </w:rPr>
        <w:footnoteRef/>
      </w:r>
      <w:r>
        <w:rPr>
          <w:rFonts w:ascii="Arial" w:hAnsi="Arial" w:cs="Arial"/>
        </w:rPr>
        <w:t xml:space="preserve"> Care</w:t>
      </w:r>
      <w:r w:rsidRPr="00585915">
        <w:rPr>
          <w:rFonts w:ascii="Arial" w:hAnsi="Arial" w:cs="Arial"/>
        </w:rPr>
        <w:t xml:space="preserve"> Act 2014 s10</w:t>
      </w:r>
    </w:p>
  </w:footnote>
  <w:footnote w:id="11">
    <w:p w:rsidR="0000736E" w:rsidRPr="00176E3E" w:rsidRDefault="0000736E" w:rsidP="00176E3E">
      <w:pPr>
        <w:autoSpaceDE w:val="0"/>
        <w:autoSpaceDN w:val="0"/>
        <w:adjustRightInd w:val="0"/>
        <w:spacing w:after="0"/>
        <w:rPr>
          <w:rFonts w:ascii="Times New Roman" w:hAnsi="Times New Roman" w:cs="Times New Roman"/>
          <w:sz w:val="20"/>
          <w:szCs w:val="20"/>
        </w:rPr>
      </w:pPr>
      <w:r w:rsidRPr="00DF5DDC">
        <w:rPr>
          <w:rStyle w:val="FootnoteReference"/>
          <w:rFonts w:cs="Arial"/>
          <w:sz w:val="20"/>
          <w:szCs w:val="20"/>
        </w:rPr>
        <w:footnoteRef/>
      </w:r>
      <w:r w:rsidRPr="00DF5DDC">
        <w:rPr>
          <w:rFonts w:cs="Arial"/>
          <w:sz w:val="20"/>
          <w:szCs w:val="20"/>
        </w:rPr>
        <w:t xml:space="preserve"> </w:t>
      </w:r>
      <w:r>
        <w:rPr>
          <w:rFonts w:cs="Arial"/>
          <w:sz w:val="20"/>
          <w:szCs w:val="20"/>
        </w:rPr>
        <w:t xml:space="preserve">Barnet PCT v X [2006] EWHC 787.  </w:t>
      </w:r>
      <w:r w:rsidRPr="00DF5DDC">
        <w:rPr>
          <w:rFonts w:cs="Arial"/>
          <w:sz w:val="20"/>
          <w:szCs w:val="20"/>
        </w:rPr>
        <w:t>A patient has no right to demand / the NHS has no obligation to provide something not</w:t>
      </w:r>
      <w:r>
        <w:rPr>
          <w:rFonts w:cs="Arial"/>
          <w:sz w:val="20"/>
          <w:szCs w:val="20"/>
        </w:rPr>
        <w:t xml:space="preserve"> </w:t>
      </w:r>
      <w:r w:rsidRPr="00DF5DDC">
        <w:rPr>
          <w:rFonts w:cs="Arial"/>
          <w:sz w:val="20"/>
          <w:szCs w:val="20"/>
        </w:rPr>
        <w:t>clinically indicated, (</w:t>
      </w:r>
      <w:r w:rsidRPr="00DF5DDC">
        <w:rPr>
          <w:rFonts w:cs="Arial"/>
          <w:i/>
          <w:iCs/>
          <w:sz w:val="20"/>
          <w:szCs w:val="20"/>
        </w:rPr>
        <w:t xml:space="preserve">R (Burke) v GMC </w:t>
      </w:r>
      <w:r w:rsidRPr="00DF5DDC">
        <w:rPr>
          <w:rFonts w:cs="Arial"/>
          <w:sz w:val="20"/>
          <w:szCs w:val="20"/>
        </w:rPr>
        <w:t>[2005]</w:t>
      </w:r>
      <w:r>
        <w:rPr>
          <w:rFonts w:cs="Arial"/>
          <w:sz w:val="20"/>
          <w:szCs w:val="20"/>
        </w:rPr>
        <w:t xml:space="preserve"> </w:t>
      </w:r>
      <w:r w:rsidRPr="00DF5DDC">
        <w:rPr>
          <w:rFonts w:cs="Arial"/>
          <w:sz w:val="20"/>
          <w:szCs w:val="20"/>
        </w:rPr>
        <w:t>EWCA Civ 1003), including provision of an inpatient bed and a patient who lacks me</w:t>
      </w:r>
      <w:r>
        <w:rPr>
          <w:rFonts w:cs="Arial"/>
          <w:sz w:val="20"/>
          <w:szCs w:val="20"/>
        </w:rPr>
        <w:t>n</w:t>
      </w:r>
      <w:r w:rsidRPr="00DF5DDC">
        <w:rPr>
          <w:rFonts w:cs="Arial"/>
          <w:sz w:val="20"/>
          <w:szCs w:val="20"/>
        </w:rPr>
        <w:t xml:space="preserve">tal capacity for </w:t>
      </w:r>
      <w:r>
        <w:rPr>
          <w:rFonts w:cs="Arial"/>
          <w:sz w:val="20"/>
          <w:szCs w:val="20"/>
        </w:rPr>
        <w:t>the relevant</w:t>
      </w:r>
      <w:r w:rsidRPr="00DF5DDC">
        <w:rPr>
          <w:rFonts w:cs="Arial"/>
          <w:sz w:val="20"/>
          <w:szCs w:val="20"/>
        </w:rPr>
        <w:t xml:space="preserve"> decisions has no</w:t>
      </w:r>
      <w:r>
        <w:rPr>
          <w:rFonts w:cs="Arial"/>
          <w:sz w:val="20"/>
          <w:szCs w:val="20"/>
        </w:rPr>
        <w:t xml:space="preserve"> </w:t>
      </w:r>
      <w:r w:rsidRPr="00DF5DDC">
        <w:rPr>
          <w:rFonts w:cs="Arial"/>
          <w:sz w:val="20"/>
          <w:szCs w:val="20"/>
        </w:rPr>
        <w:t>greater right to demand this (</w:t>
      </w:r>
      <w:r w:rsidRPr="00DF5DDC">
        <w:rPr>
          <w:rFonts w:cs="Arial"/>
          <w:i/>
          <w:iCs/>
          <w:sz w:val="20"/>
          <w:szCs w:val="20"/>
        </w:rPr>
        <w:t>Aintree University Hospitals NHS Foundation Trust v</w:t>
      </w:r>
      <w:r>
        <w:rPr>
          <w:rFonts w:cs="Arial"/>
          <w:i/>
          <w:iCs/>
          <w:sz w:val="20"/>
          <w:szCs w:val="20"/>
        </w:rPr>
        <w:t xml:space="preserve"> </w:t>
      </w:r>
      <w:r w:rsidRPr="00176E3E">
        <w:rPr>
          <w:rFonts w:cs="Arial"/>
          <w:i/>
          <w:iCs/>
          <w:sz w:val="20"/>
          <w:szCs w:val="20"/>
          <w:lang w:eastAsia="en-US"/>
        </w:rPr>
        <w:t xml:space="preserve">James </w:t>
      </w:r>
      <w:r w:rsidRPr="00176E3E">
        <w:rPr>
          <w:rFonts w:cs="Arial"/>
          <w:sz w:val="20"/>
          <w:szCs w:val="20"/>
          <w:lang w:eastAsia="en-US"/>
        </w:rPr>
        <w:t>[2013] UKSC 67).</w:t>
      </w:r>
    </w:p>
  </w:footnote>
  <w:footnote w:id="12">
    <w:p w:rsidR="0000736E" w:rsidRPr="00176E3E" w:rsidRDefault="0000736E" w:rsidP="00CA423E">
      <w:pPr>
        <w:pStyle w:val="FootnoteText"/>
      </w:pPr>
      <w:r w:rsidRPr="00176E3E">
        <w:rPr>
          <w:rStyle w:val="FootnoteReference"/>
        </w:rPr>
        <w:footnoteRef/>
      </w:r>
      <w:r w:rsidRPr="00176E3E">
        <w:t xml:space="preserve"> </w:t>
      </w:r>
      <w:hyperlink r:id="rId6" w:history="1">
        <w:r w:rsidRPr="00176E3E">
          <w:rPr>
            <w:rStyle w:val="Hyperlink"/>
            <w:rFonts w:ascii="Arial" w:eastAsiaTheme="majorEastAsia" w:hAnsi="Arial" w:cs="Arial"/>
          </w:rPr>
          <w:t>http://www.fabnhsstuff.net/2015/08/26/the-safer-patient-flow-bundle</w:t>
        </w:r>
      </w:hyperlink>
      <w:r w:rsidRPr="00176E3E">
        <w:t xml:space="preserve"> </w:t>
      </w:r>
    </w:p>
  </w:footnote>
  <w:footnote w:id="13">
    <w:p w:rsidR="0000736E" w:rsidRDefault="0000736E" w:rsidP="00CA423E">
      <w:pPr>
        <w:pStyle w:val="FootnoteText"/>
      </w:pPr>
      <w:r w:rsidRPr="00585915">
        <w:rPr>
          <w:rStyle w:val="FootnoteReference"/>
          <w:rFonts w:ascii="Arial" w:hAnsi="Arial" w:cs="Arial"/>
        </w:rPr>
        <w:footnoteRef/>
      </w:r>
      <w:r w:rsidRPr="00585915">
        <w:rPr>
          <w:rFonts w:ascii="Arial" w:hAnsi="Arial" w:cs="Arial"/>
        </w:rPr>
        <w:t xml:space="preserve"> Care Act 2014 s4</w:t>
      </w:r>
    </w:p>
  </w:footnote>
  <w:footnote w:id="14">
    <w:p w:rsidR="00CE375A" w:rsidRDefault="00CE375A">
      <w:pPr>
        <w:pStyle w:val="FootnoteText"/>
      </w:pPr>
      <w:r>
        <w:rPr>
          <w:rStyle w:val="FootnoteReference"/>
        </w:rPr>
        <w:footnoteRef/>
      </w:r>
      <w:r>
        <w:t xml:space="preserve"> Mental Health Act 1983 s117</w:t>
      </w:r>
    </w:p>
  </w:footnote>
  <w:footnote w:id="15">
    <w:p w:rsidR="0000736E" w:rsidRDefault="0000736E" w:rsidP="00CA423E">
      <w:pPr>
        <w:pStyle w:val="FootnoteText"/>
      </w:pPr>
      <w:r>
        <w:rPr>
          <w:rStyle w:val="FootnoteReference"/>
        </w:rPr>
        <w:footnoteRef/>
      </w:r>
      <w:r>
        <w:t xml:space="preserve"> </w:t>
      </w:r>
      <w:r w:rsidRPr="00F8025C">
        <w:t xml:space="preserve">  Care Act 2014 s4 Providing Information and Advice</w:t>
      </w:r>
    </w:p>
  </w:footnote>
  <w:footnote w:id="16">
    <w:p w:rsidR="0000736E" w:rsidRDefault="0000736E" w:rsidP="00CA423E">
      <w:pPr>
        <w:pStyle w:val="FootnoteText"/>
      </w:pPr>
      <w:r>
        <w:rPr>
          <w:rStyle w:val="FootnoteReference"/>
        </w:rPr>
        <w:footnoteRef/>
      </w:r>
      <w:r>
        <w:t xml:space="preserve">  AWP standards for first 15 days of admission (Appendix 4)</w:t>
      </w:r>
    </w:p>
  </w:footnote>
  <w:footnote w:id="17">
    <w:p w:rsidR="0000736E" w:rsidRDefault="0000736E" w:rsidP="00052812">
      <w:pPr>
        <w:pStyle w:val="FootnoteText"/>
      </w:pPr>
      <w:r>
        <w:rPr>
          <w:rStyle w:val="FootnoteReference"/>
        </w:rPr>
        <w:footnoteRef/>
      </w:r>
      <w:r>
        <w:t xml:space="preserve"> AWP </w:t>
      </w:r>
      <w:hyperlink r:id="rId7" w:history="1">
        <w:r w:rsidRPr="00F40F07">
          <w:rPr>
            <w:rStyle w:val="Hyperlink"/>
            <w:i/>
          </w:rPr>
          <w:t>CPA and Risk Policy</w:t>
        </w:r>
      </w:hyperlink>
    </w:p>
  </w:footnote>
  <w:footnote w:id="18">
    <w:p w:rsidR="0000736E" w:rsidRDefault="0000736E" w:rsidP="00052812">
      <w:pPr>
        <w:pStyle w:val="FootnoteText"/>
      </w:pPr>
      <w:r>
        <w:rPr>
          <w:rStyle w:val="FootnoteReference"/>
        </w:rPr>
        <w:footnoteRef/>
      </w:r>
      <w:r>
        <w:t xml:space="preserve"> AWP Standards for the First 15 days of admission (Appendix 4)</w:t>
      </w:r>
    </w:p>
  </w:footnote>
  <w:footnote w:id="19">
    <w:p w:rsidR="0000736E" w:rsidRDefault="0000736E" w:rsidP="00052812">
      <w:pPr>
        <w:pStyle w:val="FootnoteText"/>
      </w:pPr>
      <w:r>
        <w:rPr>
          <w:rStyle w:val="FootnoteReference"/>
        </w:rPr>
        <w:footnoteRef/>
      </w:r>
      <w:r>
        <w:t xml:space="preserve"> Care Act 2014</w:t>
      </w:r>
    </w:p>
  </w:footnote>
  <w:footnote w:id="20">
    <w:p w:rsidR="0000736E" w:rsidRDefault="0000736E" w:rsidP="00052812">
      <w:pPr>
        <w:pStyle w:val="FootnoteText"/>
      </w:pPr>
      <w:r>
        <w:rPr>
          <w:rStyle w:val="FootnoteReference"/>
        </w:rPr>
        <w:footnoteRef/>
      </w:r>
      <w:r>
        <w:t xml:space="preserve"> </w:t>
      </w:r>
      <w:hyperlink r:id="rId8" w:history="1">
        <w:r w:rsidRPr="00DE3588">
          <w:rPr>
            <w:rStyle w:val="Hyperlink"/>
            <w:rFonts w:ascii="Arial" w:eastAsiaTheme="majorEastAsia" w:hAnsi="Arial" w:cs="Arial"/>
          </w:rPr>
          <w:t>Certain circumstances</w:t>
        </w:r>
      </w:hyperlink>
      <w:r w:rsidRPr="00DE3588">
        <w:rPr>
          <w:rFonts w:ascii="Arial" w:hAnsi="Arial" w:cs="Arial"/>
        </w:rPr>
        <w:t xml:space="preserve"> whe</w:t>
      </w:r>
      <w:r>
        <w:rPr>
          <w:rFonts w:ascii="Arial" w:hAnsi="Arial" w:cs="Arial"/>
        </w:rPr>
        <w:t>re</w:t>
      </w:r>
      <w:r w:rsidRPr="00060E08">
        <w:rPr>
          <w:rFonts w:ascii="Arial" w:hAnsi="Arial" w:cs="Arial"/>
        </w:rPr>
        <w:t xml:space="preserve"> the local authority should disregard </w:t>
      </w:r>
      <w:r>
        <w:rPr>
          <w:rFonts w:ascii="Arial" w:hAnsi="Arial" w:cs="Arial"/>
        </w:rPr>
        <w:t>a</w:t>
      </w:r>
      <w:r w:rsidRPr="00060E08">
        <w:rPr>
          <w:rFonts w:ascii="Arial" w:hAnsi="Arial" w:cs="Arial"/>
        </w:rPr>
        <w:t xml:space="preserve"> property from means testing for the first 12 weeks of being a permanent resident in a care home</w:t>
      </w:r>
      <w:r>
        <w:rPr>
          <w:rFonts w:ascii="Arial" w:hAnsi="Arial" w:cs="Arial"/>
        </w:rPr>
        <w:t>,</w:t>
      </w:r>
      <w:r w:rsidRPr="00060E08">
        <w:rPr>
          <w:rFonts w:ascii="Arial" w:hAnsi="Arial" w:cs="Arial"/>
        </w:rPr>
        <w:t xml:space="preserve"> when it is providing assistance with the placement</w:t>
      </w:r>
      <w:r>
        <w:rPr>
          <w:rFonts w:ascii="Arial" w:hAnsi="Arial" w:cs="Arial"/>
        </w:rPr>
        <w:t>. (Age UK factsheet 38. April 2016)</w:t>
      </w:r>
    </w:p>
    <w:p w:rsidR="0000736E" w:rsidRDefault="0000736E" w:rsidP="00052812">
      <w:pPr>
        <w:pStyle w:val="FootnoteText"/>
      </w:pPr>
    </w:p>
  </w:footnote>
  <w:footnote w:id="21">
    <w:p w:rsidR="0000736E" w:rsidRDefault="0000736E" w:rsidP="00052812">
      <w:pPr>
        <w:pStyle w:val="FootnoteText"/>
      </w:pPr>
      <w:r>
        <w:rPr>
          <w:rStyle w:val="FootnoteReference"/>
        </w:rPr>
        <w:footnoteRef/>
      </w:r>
      <w:r>
        <w:t xml:space="preserve"> </w:t>
      </w:r>
      <w:r w:rsidRPr="009177D6">
        <w:rPr>
          <w:rFonts w:ascii="Arial" w:hAnsi="Arial" w:cs="Arial"/>
        </w:rPr>
        <w:t>Care Act 2014 s4 and s30; Care and Support and After-care (Choice of Acco</w:t>
      </w:r>
      <w:r>
        <w:rPr>
          <w:rFonts w:ascii="Arial" w:hAnsi="Arial" w:cs="Arial"/>
        </w:rPr>
        <w:t>m</w:t>
      </w:r>
      <w:r w:rsidRPr="009177D6">
        <w:rPr>
          <w:rFonts w:ascii="Arial" w:hAnsi="Arial" w:cs="Arial"/>
        </w:rPr>
        <w:t>modation) Regulations 2014</w:t>
      </w:r>
    </w:p>
    <w:p w:rsidR="0000736E" w:rsidRDefault="0000736E" w:rsidP="00052812">
      <w:pPr>
        <w:pStyle w:val="FootnoteText"/>
      </w:pPr>
    </w:p>
  </w:footnote>
  <w:footnote w:id="22">
    <w:p w:rsidR="0000736E" w:rsidRDefault="0000736E" w:rsidP="00052812">
      <w:pPr>
        <w:pStyle w:val="FootnoteText"/>
      </w:pPr>
      <w:r>
        <w:rPr>
          <w:rStyle w:val="FootnoteReference"/>
        </w:rPr>
        <w:footnoteRef/>
      </w:r>
      <w:r>
        <w:t xml:space="preserve"> Care Act 2014</w:t>
      </w:r>
    </w:p>
  </w:footnote>
  <w:footnote w:id="23">
    <w:p w:rsidR="0000736E" w:rsidRDefault="0000736E" w:rsidP="00052812">
      <w:pPr>
        <w:pStyle w:val="FootnoteText"/>
      </w:pPr>
      <w:r>
        <w:rPr>
          <w:rStyle w:val="FootnoteReference"/>
        </w:rPr>
        <w:footnoteRef/>
      </w:r>
      <w:r>
        <w:t xml:space="preserve"> </w:t>
      </w:r>
      <w:r w:rsidRPr="00D161B0">
        <w:t xml:space="preserve">  Barnet PCT v X [2006] EWHC 787. Case law ‘R (Burke) v GMC [2005] EWCA Civ 1003’ states that patients have no right to insist on particular treatment which is not clinically indicated. This includes provision of an acute inpatient bed when medically fit for discharge.</w:t>
      </w:r>
    </w:p>
  </w:footnote>
  <w:footnote w:id="24">
    <w:p w:rsidR="0000736E" w:rsidRDefault="0000736E" w:rsidP="00052812">
      <w:pPr>
        <w:pStyle w:val="FootnoteText"/>
      </w:pPr>
      <w:r>
        <w:rPr>
          <w:rStyle w:val="FootnoteReference"/>
        </w:rPr>
        <w:footnoteRef/>
      </w:r>
      <w:r>
        <w:t xml:space="preserve"> Human Rights Act 1998</w:t>
      </w:r>
    </w:p>
  </w:footnote>
  <w:footnote w:id="25">
    <w:p w:rsidR="0000736E" w:rsidRDefault="0000736E" w:rsidP="00052812">
      <w:pPr>
        <w:pStyle w:val="FootnoteText"/>
      </w:pPr>
      <w:r>
        <w:rPr>
          <w:rStyle w:val="FootnoteReference"/>
        </w:rPr>
        <w:footnoteRef/>
      </w:r>
      <w:r>
        <w:t xml:space="preserve">  </w:t>
      </w:r>
      <w:hyperlink r:id="rId9" w:history="1">
        <w:r w:rsidRPr="009D4159">
          <w:rPr>
            <w:rStyle w:val="Hyperlink"/>
            <w:rFonts w:ascii="Arial" w:eastAsiaTheme="majorEastAsia" w:hAnsi="Arial" w:cs="Arial"/>
          </w:rPr>
          <w:t>https://www.england.nhs.uk/statistics/wp-content/uploads/sites/2/2015/10/mnth-Sitreps-def-dtoc-v1.09.pdf</w:t>
        </w:r>
      </w:hyperlink>
      <w:r>
        <w:t xml:space="preserve"> </w:t>
      </w:r>
    </w:p>
  </w:footnote>
  <w:footnote w:id="26">
    <w:p w:rsidR="0000736E" w:rsidRDefault="0000736E" w:rsidP="00052812">
      <w:pPr>
        <w:pStyle w:val="FootnoteText"/>
      </w:pPr>
      <w:r>
        <w:rPr>
          <w:rStyle w:val="FootnoteReference"/>
        </w:rPr>
        <w:footnoteRef/>
      </w:r>
      <w:r>
        <w:t xml:space="preserve"> </w:t>
      </w:r>
      <w:r w:rsidRPr="00EE0F82">
        <w:rPr>
          <w:rFonts w:ascii="Arial" w:hAnsi="Arial" w:cs="Arial"/>
        </w:rPr>
        <w:t>Local discussions should take place to agree which organisation(s) will fund the interim placements</w:t>
      </w:r>
      <w:r>
        <w:rPr>
          <w:rFonts w:ascii="Arial" w:hAnsi="Arial" w:cs="Arial"/>
        </w:rPr>
        <w:t xml:space="preserve">. </w:t>
      </w:r>
      <w:r w:rsidRPr="00F23C4F">
        <w:rPr>
          <w:rFonts w:ascii="Arial" w:hAnsi="Arial" w:cs="Arial"/>
        </w:rPr>
        <w:t>It may be helpful to agree proportionate, joint funding arrangements based on historic activity. Local areas with high levels of self-funders may wish to consider reducing the length of these funded interim placements for people who have been assessed as responsible for funding their own care.</w:t>
      </w:r>
    </w:p>
  </w:footnote>
  <w:footnote w:id="27">
    <w:p w:rsidR="0000736E" w:rsidRDefault="0000736E" w:rsidP="002539A1">
      <w:pPr>
        <w:pStyle w:val="FootnoteText"/>
      </w:pPr>
      <w:r>
        <w:rPr>
          <w:rStyle w:val="FootnoteReference"/>
        </w:rPr>
        <w:footnoteRef/>
      </w:r>
      <w:r>
        <w:t xml:space="preserve"> </w:t>
      </w:r>
      <w:r w:rsidRPr="00530DD6">
        <w:t>Local organisations that have supported the development of this template policy recommend an interim funded placement of 3 weeks in order to ensure the policy works in practice and can be implemented easily by staff.  This prevents multiple transfers in quick succession and enables time for full assessments to be completed well.  This timescale is specifically for interim placements not intermediate care or reablement pathways.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63094"/>
    <w:multiLevelType w:val="multilevel"/>
    <w:tmpl w:val="9C90D4C8"/>
    <w:lvl w:ilvl="0">
      <w:start w:val="3"/>
      <w:numFmt w:val="decimal"/>
      <w:lvlText w:val="%1"/>
      <w:lvlJc w:val="left"/>
      <w:pPr>
        <w:ind w:left="465" w:hanging="465"/>
      </w:pPr>
      <w:rPr>
        <w:rFonts w:hint="default"/>
      </w:rPr>
    </w:lvl>
    <w:lvl w:ilvl="1">
      <w:start w:val="22"/>
      <w:numFmt w:val="decimal"/>
      <w:lvlText w:val="%1.%2"/>
      <w:lvlJc w:val="left"/>
      <w:pPr>
        <w:ind w:left="607" w:hanging="46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 w15:restartNumberingAfterBreak="0">
    <w:nsid w:val="0F5A20C8"/>
    <w:multiLevelType w:val="multilevel"/>
    <w:tmpl w:val="CF0A638A"/>
    <w:lvl w:ilvl="0">
      <w:start w:val="1"/>
      <w:numFmt w:val="decimal"/>
      <w:lvlText w:val="%1."/>
      <w:lvlJc w:val="left"/>
      <w:pPr>
        <w:ind w:left="360" w:hanging="360"/>
      </w:pPr>
      <w:rPr>
        <w:color w:val="1F497D" w:themeColor="text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4811B5"/>
    <w:multiLevelType w:val="multilevel"/>
    <w:tmpl w:val="EF567528"/>
    <w:lvl w:ilvl="0">
      <w:start w:val="3"/>
      <w:numFmt w:val="decimal"/>
      <w:lvlText w:val="%1"/>
      <w:lvlJc w:val="left"/>
      <w:pPr>
        <w:ind w:left="465" w:hanging="465"/>
      </w:pPr>
      <w:rPr>
        <w:rFonts w:hint="default"/>
      </w:rPr>
    </w:lvl>
    <w:lvl w:ilvl="1">
      <w:start w:val="2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77341D"/>
    <w:multiLevelType w:val="hybridMultilevel"/>
    <w:tmpl w:val="04A6A662"/>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4" w15:restartNumberingAfterBreak="0">
    <w:nsid w:val="1E8463C8"/>
    <w:multiLevelType w:val="hybridMultilevel"/>
    <w:tmpl w:val="ACD02034"/>
    <w:lvl w:ilvl="0" w:tplc="05FE2E2C">
      <w:start w:val="1"/>
      <w:numFmt w:val="bullet"/>
      <w:lvlText w:val=""/>
      <w:lvlJc w:val="left"/>
      <w:pPr>
        <w:ind w:left="1440" w:hanging="360"/>
      </w:pPr>
      <w:rPr>
        <w:rFonts w:ascii="Symbol" w:hAnsi="Symbo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F35384A"/>
    <w:multiLevelType w:val="hybridMultilevel"/>
    <w:tmpl w:val="200CB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C63160"/>
    <w:multiLevelType w:val="hybridMultilevel"/>
    <w:tmpl w:val="CE0C2AAE"/>
    <w:lvl w:ilvl="0" w:tplc="33CEF73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117EE7"/>
    <w:multiLevelType w:val="multilevel"/>
    <w:tmpl w:val="0366ADAE"/>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454"/>
        </w:tabs>
        <w:ind w:left="1361" w:hanging="907"/>
      </w:pPr>
      <w:rPr>
        <w:rFonts w:hint="default"/>
      </w:rPr>
    </w:lvl>
    <w:lvl w:ilvl="2">
      <w:start w:val="1"/>
      <w:numFmt w:val="decimal"/>
      <w:lvlText w:val="%1.%2.%3."/>
      <w:lvlJc w:val="left"/>
      <w:pPr>
        <w:tabs>
          <w:tab w:val="num" w:pos="1361"/>
        </w:tabs>
        <w:ind w:left="2155" w:hanging="794"/>
      </w:pPr>
      <w:rPr>
        <w:rFonts w:hint="default"/>
      </w:rPr>
    </w:lvl>
    <w:lvl w:ilvl="3">
      <w:start w:val="1"/>
      <w:numFmt w:val="decimal"/>
      <w:lvlText w:val="%1.%2.%3.%4."/>
      <w:lvlJc w:val="left"/>
      <w:pPr>
        <w:tabs>
          <w:tab w:val="num" w:pos="3062"/>
        </w:tabs>
        <w:ind w:left="3062" w:hanging="907"/>
      </w:pPr>
      <w:rPr>
        <w:rFonts w:hint="default"/>
      </w:rPr>
    </w:lvl>
    <w:lvl w:ilvl="4">
      <w:start w:val="1"/>
      <w:numFmt w:val="decimal"/>
      <w:lvlText w:val="%5.1.1.1.1"/>
      <w:lvlJc w:val="left"/>
      <w:pPr>
        <w:tabs>
          <w:tab w:val="num" w:pos="1008"/>
        </w:tabs>
        <w:ind w:left="1009" w:firstLine="1883"/>
      </w:pPr>
      <w:rPr>
        <w:rFonts w:hint="default"/>
      </w:rPr>
    </w:lvl>
    <w:lvl w:ilvl="5">
      <w:start w:val="1"/>
      <w:numFmt w:val="none"/>
      <w:lvlText w:val=""/>
      <w:lvlJc w:val="left"/>
      <w:pPr>
        <w:tabs>
          <w:tab w:val="num" w:pos="1152"/>
        </w:tabs>
        <w:ind w:left="1152" w:hanging="1152"/>
      </w:pPr>
      <w:rPr>
        <w:rFonts w:hint="default"/>
      </w:rPr>
    </w:lvl>
    <w:lvl w:ilvl="6">
      <w:start w:val="1"/>
      <w:numFmt w:val="none"/>
      <w:lvlText w:val=""/>
      <w:lvlJc w:val="left"/>
      <w:pPr>
        <w:tabs>
          <w:tab w:val="num" w:pos="1296"/>
        </w:tabs>
        <w:ind w:left="1296" w:hanging="1296"/>
      </w:pPr>
      <w:rPr>
        <w:rFonts w:hint="default"/>
      </w:rPr>
    </w:lvl>
    <w:lvl w:ilvl="7">
      <w:start w:val="1"/>
      <w:numFmt w:val="none"/>
      <w:lvlText w:val=""/>
      <w:lvlJc w:val="left"/>
      <w:pPr>
        <w:tabs>
          <w:tab w:val="num" w:pos="1440"/>
        </w:tabs>
        <w:ind w:left="1440" w:hanging="1440"/>
      </w:pPr>
      <w:rPr>
        <w:rFonts w:hint="default"/>
      </w:rPr>
    </w:lvl>
    <w:lvl w:ilvl="8">
      <w:start w:val="1"/>
      <w:numFmt w:val="none"/>
      <w:lvlText w:val=""/>
      <w:lvlJc w:val="left"/>
      <w:pPr>
        <w:tabs>
          <w:tab w:val="num" w:pos="1584"/>
        </w:tabs>
        <w:ind w:left="1584" w:hanging="1584"/>
      </w:pPr>
      <w:rPr>
        <w:rFonts w:hint="default"/>
      </w:rPr>
    </w:lvl>
  </w:abstractNum>
  <w:abstractNum w:abstractNumId="8" w15:restartNumberingAfterBreak="0">
    <w:nsid w:val="3F60059E"/>
    <w:multiLevelType w:val="hybridMultilevel"/>
    <w:tmpl w:val="78C48E82"/>
    <w:lvl w:ilvl="0" w:tplc="92207306">
      <w:start w:val="1"/>
      <w:numFmt w:val="bullet"/>
      <w:lvlText w:val="•"/>
      <w:lvlJc w:val="left"/>
      <w:pPr>
        <w:tabs>
          <w:tab w:val="num" w:pos="720"/>
        </w:tabs>
        <w:ind w:left="720" w:hanging="360"/>
      </w:pPr>
      <w:rPr>
        <w:rFonts w:ascii="Times New Roman" w:hAnsi="Times New Roman" w:hint="default"/>
      </w:rPr>
    </w:lvl>
    <w:lvl w:ilvl="1" w:tplc="087CE638">
      <w:start w:val="1668"/>
      <w:numFmt w:val="bullet"/>
      <w:lvlText w:val="•"/>
      <w:lvlJc w:val="left"/>
      <w:pPr>
        <w:tabs>
          <w:tab w:val="num" w:pos="1440"/>
        </w:tabs>
        <w:ind w:left="1440" w:hanging="360"/>
      </w:pPr>
      <w:rPr>
        <w:rFonts w:ascii="Times New Roman" w:hAnsi="Times New Roman" w:hint="default"/>
      </w:rPr>
    </w:lvl>
    <w:lvl w:ilvl="2" w:tplc="BA248D60" w:tentative="1">
      <w:start w:val="1"/>
      <w:numFmt w:val="bullet"/>
      <w:lvlText w:val="•"/>
      <w:lvlJc w:val="left"/>
      <w:pPr>
        <w:tabs>
          <w:tab w:val="num" w:pos="2160"/>
        </w:tabs>
        <w:ind w:left="2160" w:hanging="360"/>
      </w:pPr>
      <w:rPr>
        <w:rFonts w:ascii="Times New Roman" w:hAnsi="Times New Roman" w:hint="default"/>
      </w:rPr>
    </w:lvl>
    <w:lvl w:ilvl="3" w:tplc="0A886C28" w:tentative="1">
      <w:start w:val="1"/>
      <w:numFmt w:val="bullet"/>
      <w:lvlText w:val="•"/>
      <w:lvlJc w:val="left"/>
      <w:pPr>
        <w:tabs>
          <w:tab w:val="num" w:pos="2880"/>
        </w:tabs>
        <w:ind w:left="2880" w:hanging="360"/>
      </w:pPr>
      <w:rPr>
        <w:rFonts w:ascii="Times New Roman" w:hAnsi="Times New Roman" w:hint="default"/>
      </w:rPr>
    </w:lvl>
    <w:lvl w:ilvl="4" w:tplc="C66CB778" w:tentative="1">
      <w:start w:val="1"/>
      <w:numFmt w:val="bullet"/>
      <w:lvlText w:val="•"/>
      <w:lvlJc w:val="left"/>
      <w:pPr>
        <w:tabs>
          <w:tab w:val="num" w:pos="3600"/>
        </w:tabs>
        <w:ind w:left="3600" w:hanging="360"/>
      </w:pPr>
      <w:rPr>
        <w:rFonts w:ascii="Times New Roman" w:hAnsi="Times New Roman" w:hint="default"/>
      </w:rPr>
    </w:lvl>
    <w:lvl w:ilvl="5" w:tplc="FF982020" w:tentative="1">
      <w:start w:val="1"/>
      <w:numFmt w:val="bullet"/>
      <w:lvlText w:val="•"/>
      <w:lvlJc w:val="left"/>
      <w:pPr>
        <w:tabs>
          <w:tab w:val="num" w:pos="4320"/>
        </w:tabs>
        <w:ind w:left="4320" w:hanging="360"/>
      </w:pPr>
      <w:rPr>
        <w:rFonts w:ascii="Times New Roman" w:hAnsi="Times New Roman" w:hint="default"/>
      </w:rPr>
    </w:lvl>
    <w:lvl w:ilvl="6" w:tplc="E120288E" w:tentative="1">
      <w:start w:val="1"/>
      <w:numFmt w:val="bullet"/>
      <w:lvlText w:val="•"/>
      <w:lvlJc w:val="left"/>
      <w:pPr>
        <w:tabs>
          <w:tab w:val="num" w:pos="5040"/>
        </w:tabs>
        <w:ind w:left="5040" w:hanging="360"/>
      </w:pPr>
      <w:rPr>
        <w:rFonts w:ascii="Times New Roman" w:hAnsi="Times New Roman" w:hint="default"/>
      </w:rPr>
    </w:lvl>
    <w:lvl w:ilvl="7" w:tplc="54B869E6" w:tentative="1">
      <w:start w:val="1"/>
      <w:numFmt w:val="bullet"/>
      <w:lvlText w:val="•"/>
      <w:lvlJc w:val="left"/>
      <w:pPr>
        <w:tabs>
          <w:tab w:val="num" w:pos="5760"/>
        </w:tabs>
        <w:ind w:left="5760" w:hanging="360"/>
      </w:pPr>
      <w:rPr>
        <w:rFonts w:ascii="Times New Roman" w:hAnsi="Times New Roman" w:hint="default"/>
      </w:rPr>
    </w:lvl>
    <w:lvl w:ilvl="8" w:tplc="0F7C578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FCF32E6"/>
    <w:multiLevelType w:val="hybridMultilevel"/>
    <w:tmpl w:val="B1B28816"/>
    <w:lvl w:ilvl="0" w:tplc="220C6E64">
      <w:start w:val="1"/>
      <w:numFmt w:val="bullet"/>
      <w:pStyle w:val="indentedlistpara"/>
      <w:lvlText w:val="-"/>
      <w:lvlJc w:val="left"/>
      <w:pPr>
        <w:ind w:left="1004" w:hanging="360"/>
      </w:pPr>
      <w:rPr>
        <w:rFonts w:ascii="Courier New" w:hAnsi="Courier New"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 w15:restartNumberingAfterBreak="0">
    <w:nsid w:val="46BF624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78A4EB1"/>
    <w:multiLevelType w:val="hybridMultilevel"/>
    <w:tmpl w:val="5AF4C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62C1EB7"/>
    <w:multiLevelType w:val="hybridMultilevel"/>
    <w:tmpl w:val="011009B2"/>
    <w:lvl w:ilvl="0" w:tplc="9A28580E">
      <w:start w:val="1"/>
      <w:numFmt w:val="decimal"/>
      <w:lvlText w:val="2.%1.1"/>
      <w:lvlJc w:val="left"/>
      <w:pPr>
        <w:ind w:left="720" w:hanging="360"/>
      </w:pPr>
      <w:rPr>
        <w:rFonts w:hint="default"/>
        <w:b/>
        <w:i w:val="0"/>
        <w:color w:val="00008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C7E251F"/>
    <w:multiLevelType w:val="multilevel"/>
    <w:tmpl w:val="CDE447E0"/>
    <w:styleLink w:val="Headings"/>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66D70A0C"/>
    <w:multiLevelType w:val="hybridMultilevel"/>
    <w:tmpl w:val="6268A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E4D5AEB"/>
    <w:multiLevelType w:val="hybridMultilevel"/>
    <w:tmpl w:val="5016E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B06E58"/>
    <w:multiLevelType w:val="hybridMultilevel"/>
    <w:tmpl w:val="04323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1B40F1"/>
    <w:multiLevelType w:val="hybridMultilevel"/>
    <w:tmpl w:val="378EB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6B2862"/>
    <w:multiLevelType w:val="hybridMultilevel"/>
    <w:tmpl w:val="27D6C6FC"/>
    <w:lvl w:ilvl="0" w:tplc="B032E216">
      <w:start w:val="1"/>
      <w:numFmt w:val="bullet"/>
      <w:pStyle w:val="ListParagraph"/>
      <w:lvlText w:val=""/>
      <w:lvlJc w:val="left"/>
      <w:pPr>
        <w:ind w:left="1440" w:hanging="360"/>
      </w:pPr>
      <w:rPr>
        <w:rFonts w:ascii="Symbol" w:hAnsi="Symbol" w:hint="default"/>
        <w:color w:val="auto"/>
      </w:rPr>
    </w:lvl>
    <w:lvl w:ilvl="1" w:tplc="534054BA">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4"/>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10"/>
  </w:num>
  <w:num w:numId="14">
    <w:abstractNumId w:val="12"/>
  </w:num>
  <w:num w:numId="15">
    <w:abstractNumId w:val="13"/>
  </w:num>
  <w:num w:numId="16">
    <w:abstractNumId w:val="18"/>
  </w:num>
  <w:num w:numId="17">
    <w:abstractNumId w:val="11"/>
  </w:num>
  <w:num w:numId="18">
    <w:abstractNumId w:val="16"/>
  </w:num>
  <w:num w:numId="19">
    <w:abstractNumId w:val="9"/>
  </w:num>
  <w:num w:numId="20">
    <w:abstractNumId w:val="1"/>
  </w:num>
  <w:num w:numId="21">
    <w:abstractNumId w:val="15"/>
  </w:num>
  <w:num w:numId="22">
    <w:abstractNumId w:val="17"/>
  </w:num>
  <w:num w:numId="23">
    <w:abstractNumId w:val="5"/>
  </w:num>
  <w:num w:numId="24">
    <w:abstractNumId w:val="2"/>
  </w:num>
  <w:num w:numId="25">
    <w:abstractNumId w:val="0"/>
  </w:num>
  <w:num w:numId="26">
    <w:abstractNumId w:val="8"/>
  </w:num>
  <w:num w:numId="27">
    <w:abstractNumId w:val="14"/>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4"/>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0ED"/>
    <w:rsid w:val="0000736E"/>
    <w:rsid w:val="0002196D"/>
    <w:rsid w:val="00040E85"/>
    <w:rsid w:val="00052812"/>
    <w:rsid w:val="000820ED"/>
    <w:rsid w:val="00106987"/>
    <w:rsid w:val="00167BBB"/>
    <w:rsid w:val="00176E3E"/>
    <w:rsid w:val="0018010B"/>
    <w:rsid w:val="00212E95"/>
    <w:rsid w:val="00221B05"/>
    <w:rsid w:val="00236CC7"/>
    <w:rsid w:val="002539A1"/>
    <w:rsid w:val="00295377"/>
    <w:rsid w:val="002E3120"/>
    <w:rsid w:val="00360E31"/>
    <w:rsid w:val="003741E0"/>
    <w:rsid w:val="003801EB"/>
    <w:rsid w:val="003C7C07"/>
    <w:rsid w:val="00416C15"/>
    <w:rsid w:val="00420083"/>
    <w:rsid w:val="00432098"/>
    <w:rsid w:val="00453275"/>
    <w:rsid w:val="00465752"/>
    <w:rsid w:val="00465985"/>
    <w:rsid w:val="004D01B9"/>
    <w:rsid w:val="004D3AE1"/>
    <w:rsid w:val="00586C57"/>
    <w:rsid w:val="005D0DDF"/>
    <w:rsid w:val="0066066B"/>
    <w:rsid w:val="006A1A78"/>
    <w:rsid w:val="006B1A38"/>
    <w:rsid w:val="007134B6"/>
    <w:rsid w:val="00717391"/>
    <w:rsid w:val="00725F88"/>
    <w:rsid w:val="007316FB"/>
    <w:rsid w:val="00780F66"/>
    <w:rsid w:val="007817A0"/>
    <w:rsid w:val="007927A6"/>
    <w:rsid w:val="007C0085"/>
    <w:rsid w:val="007D2220"/>
    <w:rsid w:val="007E2025"/>
    <w:rsid w:val="00810D61"/>
    <w:rsid w:val="00820C80"/>
    <w:rsid w:val="00845F38"/>
    <w:rsid w:val="00881EC4"/>
    <w:rsid w:val="008D6717"/>
    <w:rsid w:val="008F1E2E"/>
    <w:rsid w:val="009278CA"/>
    <w:rsid w:val="00947FE5"/>
    <w:rsid w:val="00984F11"/>
    <w:rsid w:val="009B2C18"/>
    <w:rsid w:val="009B3F99"/>
    <w:rsid w:val="009C6AFB"/>
    <w:rsid w:val="00A14ED2"/>
    <w:rsid w:val="00A1732C"/>
    <w:rsid w:val="00AA6670"/>
    <w:rsid w:val="00AB698B"/>
    <w:rsid w:val="00AC38F3"/>
    <w:rsid w:val="00AE4144"/>
    <w:rsid w:val="00AE4510"/>
    <w:rsid w:val="00B46D38"/>
    <w:rsid w:val="00BE0EFC"/>
    <w:rsid w:val="00BF6F4D"/>
    <w:rsid w:val="00C01D43"/>
    <w:rsid w:val="00C4710D"/>
    <w:rsid w:val="00CA0634"/>
    <w:rsid w:val="00CA423E"/>
    <w:rsid w:val="00CE375A"/>
    <w:rsid w:val="00D728B9"/>
    <w:rsid w:val="00DB7449"/>
    <w:rsid w:val="00DD2FF5"/>
    <w:rsid w:val="00E3129E"/>
    <w:rsid w:val="00E72194"/>
    <w:rsid w:val="00EA54C8"/>
    <w:rsid w:val="00EC14A4"/>
    <w:rsid w:val="00F30AB0"/>
    <w:rsid w:val="00F40284"/>
    <w:rsid w:val="00F40F07"/>
    <w:rsid w:val="00F446C5"/>
    <w:rsid w:val="00F44F24"/>
    <w:rsid w:val="00F80A50"/>
    <w:rsid w:val="00FD5C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docId w15:val="{2B7F23B3-9CCD-4C65-BD78-4E1A2C750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391"/>
    <w:pPr>
      <w:spacing w:before="60" w:after="180" w:line="240" w:lineRule="auto"/>
    </w:pPr>
    <w:rPr>
      <w:rFonts w:ascii="Arial" w:hAnsi="Arial"/>
    </w:rPr>
  </w:style>
  <w:style w:type="paragraph" w:styleId="Heading1">
    <w:name w:val="heading 1"/>
    <w:next w:val="Heading2"/>
    <w:link w:val="Heading1Char"/>
    <w:uiPriority w:val="9"/>
    <w:qFormat/>
    <w:rsid w:val="006A1A78"/>
    <w:pPr>
      <w:numPr>
        <w:numId w:val="15"/>
      </w:numPr>
      <w:spacing w:before="320" w:after="240" w:line="240" w:lineRule="auto"/>
      <w:ind w:left="680" w:hanging="680"/>
      <w:contextualSpacing/>
      <w:outlineLvl w:val="0"/>
    </w:pPr>
    <w:rPr>
      <w:rFonts w:ascii="Arial Bold" w:eastAsiaTheme="majorEastAsia" w:hAnsi="Arial Bold" w:cstheme="majorBidi"/>
      <w:b/>
      <w:bCs/>
      <w:color w:val="0071BB"/>
      <w:sz w:val="24"/>
      <w:szCs w:val="28"/>
    </w:rPr>
  </w:style>
  <w:style w:type="paragraph" w:styleId="Heading2">
    <w:name w:val="heading 2"/>
    <w:basedOn w:val="Heading1"/>
    <w:next w:val="Normal"/>
    <w:link w:val="Heading2Char"/>
    <w:uiPriority w:val="9"/>
    <w:qFormat/>
    <w:rsid w:val="006A1A78"/>
    <w:pPr>
      <w:numPr>
        <w:ilvl w:val="1"/>
      </w:numPr>
      <w:ind w:left="680" w:hanging="680"/>
      <w:outlineLvl w:val="1"/>
    </w:pPr>
    <w:rPr>
      <w:bCs w:val="0"/>
      <w:sz w:val="22"/>
      <w:szCs w:val="26"/>
    </w:rPr>
  </w:style>
  <w:style w:type="paragraph" w:styleId="Heading3">
    <w:name w:val="heading 3"/>
    <w:basedOn w:val="Normal"/>
    <w:next w:val="Normal"/>
    <w:link w:val="Heading3Char"/>
    <w:uiPriority w:val="9"/>
    <w:unhideWhenUsed/>
    <w:rsid w:val="009B3F99"/>
    <w:pPr>
      <w:spacing w:before="200" w:after="0" w:line="271" w:lineRule="auto"/>
      <w:outlineLvl w:val="2"/>
    </w:pPr>
    <w:rPr>
      <w:rFonts w:asciiTheme="majorHAnsi" w:eastAsiaTheme="majorEastAsia" w:hAnsiTheme="majorHAnsi" w:cstheme="majorBidi"/>
      <w:b/>
      <w:bCs/>
    </w:rPr>
  </w:style>
  <w:style w:type="paragraph" w:styleId="Heading4">
    <w:name w:val="heading 4"/>
    <w:aliases w:val="Home heading"/>
    <w:basedOn w:val="TOCHeading"/>
    <w:next w:val="Normal"/>
    <w:link w:val="Heading4Char"/>
    <w:uiPriority w:val="26"/>
    <w:unhideWhenUsed/>
    <w:qFormat/>
    <w:rsid w:val="000820ED"/>
    <w:pPr>
      <w:numPr>
        <w:numId w:val="0"/>
      </w:numPr>
      <w:outlineLvl w:val="3"/>
    </w:pPr>
    <w:rPr>
      <w:b w:val="0"/>
      <w:color w:val="FFFFFF" w:themeColor="background1"/>
    </w:rPr>
  </w:style>
  <w:style w:type="paragraph" w:styleId="Heading5">
    <w:name w:val="heading 5"/>
    <w:basedOn w:val="Normal"/>
    <w:next w:val="Normal"/>
    <w:link w:val="Heading5Char"/>
    <w:uiPriority w:val="9"/>
    <w:unhideWhenUsed/>
    <w:rsid w:val="009B3F99"/>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9B3F99"/>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9B3F99"/>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B3F99"/>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9B3F99"/>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1"/>
    <w:qFormat/>
    <w:rsid w:val="004D3AE1"/>
    <w:rPr>
      <w:rFonts w:ascii="Arial Bold" w:hAnsi="Arial Bold"/>
      <w:b/>
      <w:bCs/>
      <w:i/>
      <w:iCs/>
      <w:spacing w:val="10"/>
      <w:sz w:val="22"/>
      <w:bdr w:val="none" w:sz="0" w:space="0" w:color="auto"/>
      <w:shd w:val="clear" w:color="auto" w:fill="auto"/>
    </w:rPr>
  </w:style>
  <w:style w:type="character" w:customStyle="1" w:styleId="Heading1Char">
    <w:name w:val="Heading 1 Char"/>
    <w:basedOn w:val="DefaultParagraphFont"/>
    <w:link w:val="Heading1"/>
    <w:uiPriority w:val="9"/>
    <w:rsid w:val="006A1A78"/>
    <w:rPr>
      <w:rFonts w:ascii="Arial Bold" w:eastAsiaTheme="majorEastAsia" w:hAnsi="Arial Bold" w:cstheme="majorBidi"/>
      <w:b/>
      <w:bCs/>
      <w:color w:val="0071BB"/>
      <w:sz w:val="24"/>
      <w:szCs w:val="28"/>
    </w:rPr>
  </w:style>
  <w:style w:type="character" w:styleId="Strong">
    <w:name w:val="Strong"/>
    <w:uiPriority w:val="22"/>
    <w:qFormat/>
    <w:rsid w:val="004D3AE1"/>
    <w:rPr>
      <w:rFonts w:ascii="Arial Bold" w:hAnsi="Arial Bold"/>
      <w:b/>
      <w:bCs/>
      <w:i w:val="0"/>
      <w:sz w:val="22"/>
    </w:rPr>
  </w:style>
  <w:style w:type="paragraph" w:styleId="Subtitle">
    <w:name w:val="Subtitle"/>
    <w:basedOn w:val="Normal"/>
    <w:next w:val="Normal"/>
    <w:link w:val="SubtitleChar"/>
    <w:uiPriority w:val="11"/>
    <w:rsid w:val="009B3F99"/>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9B3F99"/>
    <w:rPr>
      <w:rFonts w:asciiTheme="majorHAnsi" w:eastAsiaTheme="majorEastAsia" w:hAnsiTheme="majorHAnsi" w:cstheme="majorBidi"/>
      <w:i/>
      <w:iCs/>
      <w:spacing w:val="13"/>
      <w:sz w:val="24"/>
      <w:szCs w:val="24"/>
    </w:rPr>
  </w:style>
  <w:style w:type="character" w:styleId="SubtleEmphasis">
    <w:name w:val="Subtle Emphasis"/>
    <w:uiPriority w:val="19"/>
    <w:rsid w:val="009B3F99"/>
    <w:rPr>
      <w:i/>
      <w:iCs/>
    </w:rPr>
  </w:style>
  <w:style w:type="paragraph" w:styleId="Title">
    <w:name w:val="Title"/>
    <w:basedOn w:val="Normal"/>
    <w:next w:val="Normal"/>
    <w:link w:val="TitleChar"/>
    <w:uiPriority w:val="10"/>
    <w:rsid w:val="009B3F99"/>
    <w:pPr>
      <w:pBdr>
        <w:bottom w:val="single" w:sz="4" w:space="1" w:color="auto"/>
      </w:pBdr>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9B3F99"/>
    <w:rPr>
      <w:rFonts w:asciiTheme="majorHAnsi" w:eastAsiaTheme="majorEastAsia" w:hAnsiTheme="majorHAnsi" w:cstheme="majorBidi"/>
      <w:spacing w:val="5"/>
      <w:sz w:val="52"/>
      <w:szCs w:val="52"/>
    </w:rPr>
  </w:style>
  <w:style w:type="paragraph" w:styleId="NoSpacing">
    <w:name w:val="No Spacing"/>
    <w:basedOn w:val="Normal"/>
    <w:uiPriority w:val="1"/>
    <w:rsid w:val="009B3F99"/>
    <w:pPr>
      <w:spacing w:after="0"/>
    </w:pPr>
  </w:style>
  <w:style w:type="paragraph" w:styleId="ListParagraph">
    <w:name w:val="List Paragraph"/>
    <w:basedOn w:val="Normal"/>
    <w:link w:val="ListParagraphChar"/>
    <w:uiPriority w:val="99"/>
    <w:qFormat/>
    <w:rsid w:val="006A1A78"/>
    <w:pPr>
      <w:numPr>
        <w:numId w:val="16"/>
      </w:numPr>
      <w:spacing w:after="120"/>
      <w:ind w:left="357" w:hanging="357"/>
    </w:pPr>
  </w:style>
  <w:style w:type="character" w:customStyle="1" w:styleId="Heading2Char">
    <w:name w:val="Heading 2 Char"/>
    <w:basedOn w:val="DefaultParagraphFont"/>
    <w:link w:val="Heading2"/>
    <w:uiPriority w:val="9"/>
    <w:rsid w:val="006A1A78"/>
    <w:rPr>
      <w:rFonts w:ascii="Arial Bold" w:eastAsiaTheme="majorEastAsia" w:hAnsi="Arial Bold" w:cstheme="majorBidi"/>
      <w:b/>
      <w:color w:val="0071BB"/>
      <w:szCs w:val="26"/>
    </w:rPr>
  </w:style>
  <w:style w:type="character" w:customStyle="1" w:styleId="Heading3Char">
    <w:name w:val="Heading 3 Char"/>
    <w:basedOn w:val="DefaultParagraphFont"/>
    <w:link w:val="Heading3"/>
    <w:uiPriority w:val="9"/>
    <w:rsid w:val="009B3F99"/>
    <w:rPr>
      <w:rFonts w:asciiTheme="majorHAnsi" w:eastAsiaTheme="majorEastAsia" w:hAnsiTheme="majorHAnsi" w:cstheme="majorBidi"/>
      <w:b/>
      <w:bCs/>
    </w:rPr>
  </w:style>
  <w:style w:type="character" w:customStyle="1" w:styleId="Heading4Char">
    <w:name w:val="Heading 4 Char"/>
    <w:aliases w:val="Home heading Char"/>
    <w:basedOn w:val="DefaultParagraphFont"/>
    <w:link w:val="Heading4"/>
    <w:uiPriority w:val="26"/>
    <w:rsid w:val="000820ED"/>
    <w:rPr>
      <w:rFonts w:ascii="Arial Bold" w:eastAsiaTheme="majorEastAsia" w:hAnsi="Arial Bold" w:cstheme="majorBidi"/>
      <w:bCs/>
      <w:color w:val="FFFFFF" w:themeColor="background1"/>
      <w:sz w:val="24"/>
      <w:szCs w:val="28"/>
      <w:lang w:bidi="en-US"/>
    </w:rPr>
  </w:style>
  <w:style w:type="character" w:customStyle="1" w:styleId="Heading5Char">
    <w:name w:val="Heading 5 Char"/>
    <w:basedOn w:val="DefaultParagraphFont"/>
    <w:link w:val="Heading5"/>
    <w:uiPriority w:val="9"/>
    <w:rsid w:val="009B3F99"/>
    <w:rPr>
      <w:rFonts w:asciiTheme="majorHAnsi" w:eastAsiaTheme="majorEastAsia" w:hAnsiTheme="majorHAnsi" w:cstheme="majorBidi"/>
      <w:b/>
      <w:bCs/>
      <w:color w:val="7F7F7F" w:themeColor="text1" w:themeTint="80"/>
    </w:rPr>
  </w:style>
  <w:style w:type="paragraph" w:styleId="BalloonText">
    <w:name w:val="Balloon Text"/>
    <w:basedOn w:val="Normal"/>
    <w:link w:val="BalloonTextChar"/>
    <w:rsid w:val="009B3F99"/>
    <w:rPr>
      <w:rFonts w:ascii="Tahoma" w:hAnsi="Tahoma" w:cs="Tahoma"/>
      <w:sz w:val="16"/>
      <w:szCs w:val="16"/>
    </w:rPr>
  </w:style>
  <w:style w:type="character" w:customStyle="1" w:styleId="BalloonTextChar">
    <w:name w:val="Balloon Text Char"/>
    <w:basedOn w:val="DefaultParagraphFont"/>
    <w:link w:val="BalloonText"/>
    <w:rsid w:val="009B3F99"/>
    <w:rPr>
      <w:rFonts w:ascii="Tahoma" w:hAnsi="Tahoma" w:cs="Tahoma"/>
      <w:sz w:val="16"/>
      <w:szCs w:val="16"/>
    </w:rPr>
  </w:style>
  <w:style w:type="table" w:styleId="TableGrid">
    <w:name w:val="Table Grid"/>
    <w:basedOn w:val="TableNormal"/>
    <w:uiPriority w:val="59"/>
    <w:rsid w:val="009B3F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9B3F99"/>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9B3F99"/>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B3F99"/>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9B3F99"/>
    <w:rPr>
      <w:rFonts w:asciiTheme="majorHAnsi" w:eastAsiaTheme="majorEastAsia" w:hAnsiTheme="majorHAnsi" w:cstheme="majorBidi"/>
      <w:i/>
      <w:iCs/>
      <w:spacing w:val="5"/>
      <w:sz w:val="20"/>
      <w:szCs w:val="20"/>
    </w:rPr>
  </w:style>
  <w:style w:type="paragraph" w:styleId="IntenseQuote">
    <w:name w:val="Intense Quote"/>
    <w:basedOn w:val="Normal"/>
    <w:next w:val="Normal"/>
    <w:link w:val="IntenseQuoteChar"/>
    <w:uiPriority w:val="30"/>
    <w:rsid w:val="009B3F99"/>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9B3F99"/>
    <w:rPr>
      <w:b/>
      <w:bCs/>
      <w:i/>
      <w:iCs/>
    </w:rPr>
  </w:style>
  <w:style w:type="character" w:styleId="IntenseEmphasis">
    <w:name w:val="Intense Emphasis"/>
    <w:uiPriority w:val="21"/>
    <w:rsid w:val="009B3F99"/>
    <w:rPr>
      <w:b/>
      <w:bCs/>
    </w:rPr>
  </w:style>
  <w:style w:type="character" w:styleId="SubtleReference">
    <w:name w:val="Subtle Reference"/>
    <w:uiPriority w:val="31"/>
    <w:rsid w:val="009B3F99"/>
    <w:rPr>
      <w:smallCaps/>
    </w:rPr>
  </w:style>
  <w:style w:type="character" w:styleId="IntenseReference">
    <w:name w:val="Intense Reference"/>
    <w:uiPriority w:val="32"/>
    <w:rsid w:val="009B3F99"/>
    <w:rPr>
      <w:smallCaps/>
      <w:spacing w:val="5"/>
      <w:u w:val="single"/>
    </w:rPr>
  </w:style>
  <w:style w:type="paragraph" w:styleId="TOCHeading">
    <w:name w:val="TOC Heading"/>
    <w:basedOn w:val="Heading1"/>
    <w:next w:val="Normal"/>
    <w:uiPriority w:val="39"/>
    <w:semiHidden/>
    <w:unhideWhenUsed/>
    <w:qFormat/>
    <w:rsid w:val="009B3F99"/>
    <w:pPr>
      <w:outlineLvl w:val="9"/>
    </w:pPr>
    <w:rPr>
      <w:lang w:bidi="en-US"/>
    </w:rPr>
  </w:style>
  <w:style w:type="paragraph" w:styleId="TOC1">
    <w:name w:val="toc 1"/>
    <w:basedOn w:val="Normal"/>
    <w:next w:val="Normal"/>
    <w:autoRedefine/>
    <w:uiPriority w:val="39"/>
    <w:qFormat/>
    <w:rsid w:val="00AE4144"/>
    <w:pPr>
      <w:tabs>
        <w:tab w:val="left" w:pos="440"/>
        <w:tab w:val="right" w:leader="dot" w:pos="9488"/>
      </w:tabs>
      <w:spacing w:line="360" w:lineRule="auto"/>
      <w:outlineLvl w:val="0"/>
    </w:pPr>
    <w:rPr>
      <w:b/>
    </w:rPr>
  </w:style>
  <w:style w:type="character" w:styleId="Hyperlink">
    <w:name w:val="Hyperlink"/>
    <w:basedOn w:val="DefaultParagraphFont"/>
    <w:uiPriority w:val="99"/>
    <w:unhideWhenUsed/>
    <w:rsid w:val="00AC38F3"/>
    <w:rPr>
      <w:color w:val="0000FF" w:themeColor="hyperlink"/>
      <w:u w:val="single"/>
    </w:rPr>
  </w:style>
  <w:style w:type="paragraph" w:styleId="TOC2">
    <w:name w:val="toc 2"/>
    <w:basedOn w:val="Normal"/>
    <w:next w:val="Normal"/>
    <w:autoRedefine/>
    <w:uiPriority w:val="39"/>
    <w:unhideWhenUsed/>
    <w:rsid w:val="00AC38F3"/>
    <w:pPr>
      <w:spacing w:line="276" w:lineRule="auto"/>
      <w:ind w:left="220"/>
    </w:pPr>
    <w:rPr>
      <w:rFonts w:asciiTheme="minorHAnsi" w:hAnsiTheme="minorHAnsi"/>
      <w:lang w:val="en-US" w:eastAsia="ja-JP"/>
    </w:rPr>
  </w:style>
  <w:style w:type="paragraph" w:styleId="TOC3">
    <w:name w:val="toc 3"/>
    <w:basedOn w:val="Normal"/>
    <w:next w:val="Normal"/>
    <w:autoRedefine/>
    <w:uiPriority w:val="39"/>
    <w:unhideWhenUsed/>
    <w:rsid w:val="00AC38F3"/>
    <w:pPr>
      <w:spacing w:line="276" w:lineRule="auto"/>
      <w:ind w:left="440"/>
    </w:pPr>
    <w:rPr>
      <w:rFonts w:asciiTheme="minorHAnsi" w:hAnsiTheme="minorHAnsi"/>
      <w:lang w:val="en-US" w:eastAsia="ja-JP"/>
    </w:rPr>
  </w:style>
  <w:style w:type="paragraph" w:styleId="Footer">
    <w:name w:val="footer"/>
    <w:basedOn w:val="Normal"/>
    <w:link w:val="FooterChar"/>
    <w:uiPriority w:val="99"/>
    <w:rsid w:val="00AC38F3"/>
    <w:pPr>
      <w:tabs>
        <w:tab w:val="center" w:pos="4513"/>
        <w:tab w:val="right" w:pos="9026"/>
      </w:tabs>
      <w:spacing w:after="0"/>
    </w:pPr>
  </w:style>
  <w:style w:type="character" w:customStyle="1" w:styleId="FooterChar">
    <w:name w:val="Footer Char"/>
    <w:basedOn w:val="DefaultParagraphFont"/>
    <w:link w:val="Footer"/>
    <w:uiPriority w:val="99"/>
    <w:rsid w:val="00AC38F3"/>
    <w:rPr>
      <w:rFonts w:ascii="Arial" w:hAnsi="Arial"/>
    </w:rPr>
  </w:style>
  <w:style w:type="character" w:styleId="PlaceholderText">
    <w:name w:val="Placeholder Text"/>
    <w:basedOn w:val="DefaultParagraphFont"/>
    <w:uiPriority w:val="99"/>
    <w:semiHidden/>
    <w:rsid w:val="00AC38F3"/>
    <w:rPr>
      <w:color w:val="808080"/>
    </w:rPr>
  </w:style>
  <w:style w:type="numbering" w:customStyle="1" w:styleId="Headings">
    <w:name w:val="Headings"/>
    <w:uiPriority w:val="99"/>
    <w:rsid w:val="00AE4510"/>
    <w:pPr>
      <w:numPr>
        <w:numId w:val="15"/>
      </w:numPr>
    </w:pPr>
  </w:style>
  <w:style w:type="paragraph" w:customStyle="1" w:styleId="indentedlistpara">
    <w:name w:val="indented list para"/>
    <w:basedOn w:val="ListParagraph"/>
    <w:link w:val="indentedlistparaChar"/>
    <w:uiPriority w:val="20"/>
    <w:qFormat/>
    <w:rsid w:val="006A1A78"/>
    <w:pPr>
      <w:numPr>
        <w:numId w:val="19"/>
      </w:numPr>
      <w:ind w:left="714" w:hanging="357"/>
    </w:pPr>
  </w:style>
  <w:style w:type="character" w:customStyle="1" w:styleId="ListParagraphChar">
    <w:name w:val="List Paragraph Char"/>
    <w:basedOn w:val="DefaultParagraphFont"/>
    <w:link w:val="ListParagraph"/>
    <w:uiPriority w:val="19"/>
    <w:rsid w:val="006A1A78"/>
    <w:rPr>
      <w:rFonts w:ascii="Arial" w:hAnsi="Arial"/>
      <w:sz w:val="20"/>
    </w:rPr>
  </w:style>
  <w:style w:type="character" w:customStyle="1" w:styleId="indentedlistparaChar">
    <w:name w:val="indented list para Char"/>
    <w:basedOn w:val="ListParagraphChar"/>
    <w:link w:val="indentedlistpara"/>
    <w:uiPriority w:val="20"/>
    <w:rsid w:val="006A1A78"/>
    <w:rPr>
      <w:rFonts w:ascii="Arial" w:hAnsi="Arial"/>
      <w:sz w:val="20"/>
    </w:rPr>
  </w:style>
  <w:style w:type="paragraph" w:styleId="Header">
    <w:name w:val="header"/>
    <w:basedOn w:val="Normal"/>
    <w:link w:val="HeaderChar"/>
    <w:rsid w:val="00420083"/>
    <w:pPr>
      <w:tabs>
        <w:tab w:val="center" w:pos="4513"/>
        <w:tab w:val="right" w:pos="9026"/>
      </w:tabs>
      <w:spacing w:before="0" w:after="0"/>
    </w:pPr>
  </w:style>
  <w:style w:type="character" w:customStyle="1" w:styleId="HeaderChar">
    <w:name w:val="Header Char"/>
    <w:basedOn w:val="DefaultParagraphFont"/>
    <w:link w:val="Header"/>
    <w:rsid w:val="00420083"/>
    <w:rPr>
      <w:rFonts w:ascii="Arial" w:hAnsi="Arial"/>
    </w:rPr>
  </w:style>
  <w:style w:type="paragraph" w:styleId="FootnoteText">
    <w:name w:val="footnote text"/>
    <w:basedOn w:val="Normal"/>
    <w:link w:val="FootnoteTextChar"/>
    <w:uiPriority w:val="99"/>
    <w:unhideWhenUsed/>
    <w:rsid w:val="00F40F07"/>
    <w:pPr>
      <w:spacing w:before="0" w:after="0"/>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rsid w:val="00F40F07"/>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F40F07"/>
    <w:rPr>
      <w:vertAlign w:val="superscript"/>
    </w:rPr>
  </w:style>
  <w:style w:type="paragraph" w:styleId="Quote">
    <w:name w:val="Quote"/>
    <w:basedOn w:val="Normal"/>
    <w:next w:val="Normal"/>
    <w:link w:val="QuoteChar"/>
    <w:uiPriority w:val="29"/>
    <w:qFormat/>
    <w:rsid w:val="00F40F07"/>
    <w:rPr>
      <w:i/>
      <w:iCs/>
      <w:color w:val="000000" w:themeColor="text1"/>
    </w:rPr>
  </w:style>
  <w:style w:type="character" w:customStyle="1" w:styleId="QuoteChar">
    <w:name w:val="Quote Char"/>
    <w:basedOn w:val="DefaultParagraphFont"/>
    <w:link w:val="Quote"/>
    <w:uiPriority w:val="29"/>
    <w:rsid w:val="00F40F07"/>
    <w:rPr>
      <w:rFonts w:ascii="Arial" w:hAnsi="Arial"/>
      <w:i/>
      <w:iCs/>
      <w:color w:val="000000" w:themeColor="text1"/>
    </w:rPr>
  </w:style>
  <w:style w:type="table" w:customStyle="1" w:styleId="TableGrid1">
    <w:name w:val="Table Grid1"/>
    <w:basedOn w:val="TableNormal"/>
    <w:next w:val="TableGrid"/>
    <w:uiPriority w:val="59"/>
    <w:rsid w:val="00CA423E"/>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6001205">
      <w:bodyDiv w:val="1"/>
      <w:marLeft w:val="0"/>
      <w:marRight w:val="0"/>
      <w:marTop w:val="0"/>
      <w:marBottom w:val="0"/>
      <w:divBdr>
        <w:top w:val="none" w:sz="0" w:space="0" w:color="auto"/>
        <w:left w:val="none" w:sz="0" w:space="0" w:color="auto"/>
        <w:bottom w:val="none" w:sz="0" w:space="0" w:color="auto"/>
        <w:right w:val="none" w:sz="0" w:space="0" w:color="auto"/>
      </w:divBdr>
      <w:divsChild>
        <w:div w:id="1192064198">
          <w:marLeft w:val="547"/>
          <w:marRight w:val="0"/>
          <w:marTop w:val="0"/>
          <w:marBottom w:val="0"/>
          <w:divBdr>
            <w:top w:val="none" w:sz="0" w:space="0" w:color="auto"/>
            <w:left w:val="none" w:sz="0" w:space="0" w:color="auto"/>
            <w:bottom w:val="none" w:sz="0" w:space="0" w:color="auto"/>
            <w:right w:val="none" w:sz="0" w:space="0" w:color="auto"/>
          </w:divBdr>
        </w:div>
        <w:div w:id="569536761">
          <w:marLeft w:val="1166"/>
          <w:marRight w:val="0"/>
          <w:marTop w:val="0"/>
          <w:marBottom w:val="0"/>
          <w:divBdr>
            <w:top w:val="none" w:sz="0" w:space="0" w:color="auto"/>
            <w:left w:val="none" w:sz="0" w:space="0" w:color="auto"/>
            <w:bottom w:val="none" w:sz="0" w:space="0" w:color="auto"/>
            <w:right w:val="none" w:sz="0" w:space="0" w:color="auto"/>
          </w:divBdr>
        </w:div>
        <w:div w:id="736634401">
          <w:marLeft w:val="1166"/>
          <w:marRight w:val="0"/>
          <w:marTop w:val="0"/>
          <w:marBottom w:val="0"/>
          <w:divBdr>
            <w:top w:val="none" w:sz="0" w:space="0" w:color="auto"/>
            <w:left w:val="none" w:sz="0" w:space="0" w:color="auto"/>
            <w:bottom w:val="none" w:sz="0" w:space="0" w:color="auto"/>
            <w:right w:val="none" w:sz="0" w:space="0" w:color="auto"/>
          </w:divBdr>
        </w:div>
        <w:div w:id="1409184120">
          <w:marLeft w:val="1166"/>
          <w:marRight w:val="0"/>
          <w:marTop w:val="0"/>
          <w:marBottom w:val="0"/>
          <w:divBdr>
            <w:top w:val="none" w:sz="0" w:space="0" w:color="auto"/>
            <w:left w:val="none" w:sz="0" w:space="0" w:color="auto"/>
            <w:bottom w:val="none" w:sz="0" w:space="0" w:color="auto"/>
            <w:right w:val="none" w:sz="0" w:space="0" w:color="auto"/>
          </w:divBdr>
        </w:div>
        <w:div w:id="1876115539">
          <w:marLeft w:val="1166"/>
          <w:marRight w:val="0"/>
          <w:marTop w:val="0"/>
          <w:marBottom w:val="0"/>
          <w:divBdr>
            <w:top w:val="none" w:sz="0" w:space="0" w:color="auto"/>
            <w:left w:val="none" w:sz="0" w:space="0" w:color="auto"/>
            <w:bottom w:val="none" w:sz="0" w:space="0" w:color="auto"/>
            <w:right w:val="none" w:sz="0" w:space="0" w:color="auto"/>
          </w:divBdr>
        </w:div>
        <w:div w:id="1979609609">
          <w:marLeft w:val="1166"/>
          <w:marRight w:val="0"/>
          <w:marTop w:val="0"/>
          <w:marBottom w:val="0"/>
          <w:divBdr>
            <w:top w:val="none" w:sz="0" w:space="0" w:color="auto"/>
            <w:left w:val="none" w:sz="0" w:space="0" w:color="auto"/>
            <w:bottom w:val="none" w:sz="0" w:space="0" w:color="auto"/>
            <w:right w:val="none" w:sz="0" w:space="0" w:color="auto"/>
          </w:divBdr>
        </w:div>
        <w:div w:id="266667666">
          <w:marLeft w:val="547"/>
          <w:marRight w:val="0"/>
          <w:marTop w:val="0"/>
          <w:marBottom w:val="0"/>
          <w:divBdr>
            <w:top w:val="none" w:sz="0" w:space="0" w:color="auto"/>
            <w:left w:val="none" w:sz="0" w:space="0" w:color="auto"/>
            <w:bottom w:val="none" w:sz="0" w:space="0" w:color="auto"/>
            <w:right w:val="none" w:sz="0" w:space="0" w:color="auto"/>
          </w:divBdr>
        </w:div>
        <w:div w:id="1978796983">
          <w:marLeft w:val="1166"/>
          <w:marRight w:val="0"/>
          <w:marTop w:val="0"/>
          <w:marBottom w:val="0"/>
          <w:divBdr>
            <w:top w:val="none" w:sz="0" w:space="0" w:color="auto"/>
            <w:left w:val="none" w:sz="0" w:space="0" w:color="auto"/>
            <w:bottom w:val="none" w:sz="0" w:space="0" w:color="auto"/>
            <w:right w:val="none" w:sz="0" w:space="0" w:color="auto"/>
          </w:divBdr>
        </w:div>
        <w:div w:id="246228347">
          <w:marLeft w:val="1166"/>
          <w:marRight w:val="0"/>
          <w:marTop w:val="0"/>
          <w:marBottom w:val="0"/>
          <w:divBdr>
            <w:top w:val="none" w:sz="0" w:space="0" w:color="auto"/>
            <w:left w:val="none" w:sz="0" w:space="0" w:color="auto"/>
            <w:bottom w:val="none" w:sz="0" w:space="0" w:color="auto"/>
            <w:right w:val="none" w:sz="0" w:space="0" w:color="auto"/>
          </w:divBdr>
        </w:div>
        <w:div w:id="75249515">
          <w:marLeft w:val="1166"/>
          <w:marRight w:val="0"/>
          <w:marTop w:val="0"/>
          <w:marBottom w:val="0"/>
          <w:divBdr>
            <w:top w:val="none" w:sz="0" w:space="0" w:color="auto"/>
            <w:left w:val="none" w:sz="0" w:space="0" w:color="auto"/>
            <w:bottom w:val="none" w:sz="0" w:space="0" w:color="auto"/>
            <w:right w:val="none" w:sz="0" w:space="0" w:color="auto"/>
          </w:divBdr>
        </w:div>
        <w:div w:id="1333870113">
          <w:marLeft w:val="547"/>
          <w:marRight w:val="0"/>
          <w:marTop w:val="0"/>
          <w:marBottom w:val="0"/>
          <w:divBdr>
            <w:top w:val="none" w:sz="0" w:space="0" w:color="auto"/>
            <w:left w:val="none" w:sz="0" w:space="0" w:color="auto"/>
            <w:bottom w:val="none" w:sz="0" w:space="0" w:color="auto"/>
            <w:right w:val="none" w:sz="0" w:space="0" w:color="auto"/>
          </w:divBdr>
        </w:div>
        <w:div w:id="440029374">
          <w:marLeft w:val="1166"/>
          <w:marRight w:val="0"/>
          <w:marTop w:val="0"/>
          <w:marBottom w:val="0"/>
          <w:divBdr>
            <w:top w:val="none" w:sz="0" w:space="0" w:color="auto"/>
            <w:left w:val="none" w:sz="0" w:space="0" w:color="auto"/>
            <w:bottom w:val="none" w:sz="0" w:space="0" w:color="auto"/>
            <w:right w:val="none" w:sz="0" w:space="0" w:color="auto"/>
          </w:divBdr>
        </w:div>
        <w:div w:id="2096003378">
          <w:marLeft w:val="1166"/>
          <w:marRight w:val="0"/>
          <w:marTop w:val="0"/>
          <w:marBottom w:val="0"/>
          <w:divBdr>
            <w:top w:val="none" w:sz="0" w:space="0" w:color="auto"/>
            <w:left w:val="none" w:sz="0" w:space="0" w:color="auto"/>
            <w:bottom w:val="none" w:sz="0" w:space="0" w:color="auto"/>
            <w:right w:val="none" w:sz="0" w:space="0" w:color="auto"/>
          </w:divBdr>
        </w:div>
        <w:div w:id="612130980">
          <w:marLeft w:val="1166"/>
          <w:marRight w:val="0"/>
          <w:marTop w:val="0"/>
          <w:marBottom w:val="0"/>
          <w:divBdr>
            <w:top w:val="none" w:sz="0" w:space="0" w:color="auto"/>
            <w:left w:val="none" w:sz="0" w:space="0" w:color="auto"/>
            <w:bottom w:val="none" w:sz="0" w:space="0" w:color="auto"/>
            <w:right w:val="none" w:sz="0" w:space="0" w:color="auto"/>
          </w:divBdr>
        </w:div>
        <w:div w:id="605842556">
          <w:marLeft w:val="1166"/>
          <w:marRight w:val="0"/>
          <w:marTop w:val="0"/>
          <w:marBottom w:val="0"/>
          <w:divBdr>
            <w:top w:val="none" w:sz="0" w:space="0" w:color="auto"/>
            <w:left w:val="none" w:sz="0" w:space="0" w:color="auto"/>
            <w:bottom w:val="none" w:sz="0" w:space="0" w:color="auto"/>
            <w:right w:val="none" w:sz="0" w:space="0" w:color="auto"/>
          </w:divBdr>
        </w:div>
        <w:div w:id="850876470">
          <w:marLeft w:val="1166"/>
          <w:marRight w:val="0"/>
          <w:marTop w:val="0"/>
          <w:marBottom w:val="0"/>
          <w:divBdr>
            <w:top w:val="none" w:sz="0" w:space="0" w:color="auto"/>
            <w:left w:val="none" w:sz="0" w:space="0" w:color="auto"/>
            <w:bottom w:val="none" w:sz="0" w:space="0" w:color="auto"/>
            <w:right w:val="none" w:sz="0" w:space="0" w:color="auto"/>
          </w:divBdr>
        </w:div>
        <w:div w:id="477301649">
          <w:marLeft w:val="547"/>
          <w:marRight w:val="0"/>
          <w:marTop w:val="0"/>
          <w:marBottom w:val="0"/>
          <w:divBdr>
            <w:top w:val="none" w:sz="0" w:space="0" w:color="auto"/>
            <w:left w:val="none" w:sz="0" w:space="0" w:color="auto"/>
            <w:bottom w:val="none" w:sz="0" w:space="0" w:color="auto"/>
            <w:right w:val="none" w:sz="0" w:space="0" w:color="auto"/>
          </w:divBdr>
        </w:div>
        <w:div w:id="670640056">
          <w:marLeft w:val="1166"/>
          <w:marRight w:val="0"/>
          <w:marTop w:val="0"/>
          <w:marBottom w:val="0"/>
          <w:divBdr>
            <w:top w:val="none" w:sz="0" w:space="0" w:color="auto"/>
            <w:left w:val="none" w:sz="0" w:space="0" w:color="auto"/>
            <w:bottom w:val="none" w:sz="0" w:space="0" w:color="auto"/>
            <w:right w:val="none" w:sz="0" w:space="0" w:color="auto"/>
          </w:divBdr>
        </w:div>
        <w:div w:id="788399939">
          <w:marLeft w:val="1166"/>
          <w:marRight w:val="0"/>
          <w:marTop w:val="0"/>
          <w:marBottom w:val="0"/>
          <w:divBdr>
            <w:top w:val="none" w:sz="0" w:space="0" w:color="auto"/>
            <w:left w:val="none" w:sz="0" w:space="0" w:color="auto"/>
            <w:bottom w:val="none" w:sz="0" w:space="0" w:color="auto"/>
            <w:right w:val="none" w:sz="0" w:space="0" w:color="auto"/>
          </w:divBdr>
        </w:div>
        <w:div w:id="1064723389">
          <w:marLeft w:val="1166"/>
          <w:marRight w:val="0"/>
          <w:marTop w:val="0"/>
          <w:marBottom w:val="0"/>
          <w:divBdr>
            <w:top w:val="none" w:sz="0" w:space="0" w:color="auto"/>
            <w:left w:val="none" w:sz="0" w:space="0" w:color="auto"/>
            <w:bottom w:val="none" w:sz="0" w:space="0" w:color="auto"/>
            <w:right w:val="none" w:sz="0" w:space="0" w:color="auto"/>
          </w:divBdr>
        </w:div>
        <w:div w:id="729959193">
          <w:marLeft w:val="1166"/>
          <w:marRight w:val="0"/>
          <w:marTop w:val="0"/>
          <w:marBottom w:val="0"/>
          <w:divBdr>
            <w:top w:val="none" w:sz="0" w:space="0" w:color="auto"/>
            <w:left w:val="none" w:sz="0" w:space="0" w:color="auto"/>
            <w:bottom w:val="none" w:sz="0" w:space="0" w:color="auto"/>
            <w:right w:val="none" w:sz="0" w:space="0" w:color="auto"/>
          </w:divBdr>
        </w:div>
        <w:div w:id="1217204016">
          <w:marLeft w:val="1166"/>
          <w:marRight w:val="0"/>
          <w:marTop w:val="0"/>
          <w:marBottom w:val="0"/>
          <w:divBdr>
            <w:top w:val="none" w:sz="0" w:space="0" w:color="auto"/>
            <w:left w:val="none" w:sz="0" w:space="0" w:color="auto"/>
            <w:bottom w:val="none" w:sz="0" w:space="0" w:color="auto"/>
            <w:right w:val="none" w:sz="0" w:space="0" w:color="auto"/>
          </w:divBdr>
        </w:div>
        <w:div w:id="266234327">
          <w:marLeft w:val="547"/>
          <w:marRight w:val="0"/>
          <w:marTop w:val="0"/>
          <w:marBottom w:val="0"/>
          <w:divBdr>
            <w:top w:val="none" w:sz="0" w:space="0" w:color="auto"/>
            <w:left w:val="none" w:sz="0" w:space="0" w:color="auto"/>
            <w:bottom w:val="none" w:sz="0" w:space="0" w:color="auto"/>
            <w:right w:val="none" w:sz="0" w:space="0" w:color="auto"/>
          </w:divBdr>
        </w:div>
        <w:div w:id="359941473">
          <w:marLeft w:val="1166"/>
          <w:marRight w:val="0"/>
          <w:marTop w:val="0"/>
          <w:marBottom w:val="0"/>
          <w:divBdr>
            <w:top w:val="none" w:sz="0" w:space="0" w:color="auto"/>
            <w:left w:val="none" w:sz="0" w:space="0" w:color="auto"/>
            <w:bottom w:val="none" w:sz="0" w:space="0" w:color="auto"/>
            <w:right w:val="none" w:sz="0" w:space="0" w:color="auto"/>
          </w:divBdr>
        </w:div>
        <w:div w:id="790904303">
          <w:marLeft w:val="1166"/>
          <w:marRight w:val="0"/>
          <w:marTop w:val="0"/>
          <w:marBottom w:val="0"/>
          <w:divBdr>
            <w:top w:val="none" w:sz="0" w:space="0" w:color="auto"/>
            <w:left w:val="none" w:sz="0" w:space="0" w:color="auto"/>
            <w:bottom w:val="none" w:sz="0" w:space="0" w:color="auto"/>
            <w:right w:val="none" w:sz="0" w:space="0" w:color="auto"/>
          </w:divBdr>
        </w:div>
        <w:div w:id="1456678755">
          <w:marLeft w:val="1166"/>
          <w:marRight w:val="0"/>
          <w:marTop w:val="0"/>
          <w:marBottom w:val="0"/>
          <w:divBdr>
            <w:top w:val="none" w:sz="0" w:space="0" w:color="auto"/>
            <w:left w:val="none" w:sz="0" w:space="0" w:color="auto"/>
            <w:bottom w:val="none" w:sz="0" w:space="0" w:color="auto"/>
            <w:right w:val="none" w:sz="0" w:space="0" w:color="auto"/>
          </w:divBdr>
        </w:div>
        <w:div w:id="1185631598">
          <w:marLeft w:val="547"/>
          <w:marRight w:val="0"/>
          <w:marTop w:val="0"/>
          <w:marBottom w:val="0"/>
          <w:divBdr>
            <w:top w:val="none" w:sz="0" w:space="0" w:color="auto"/>
            <w:left w:val="none" w:sz="0" w:space="0" w:color="auto"/>
            <w:bottom w:val="none" w:sz="0" w:space="0" w:color="auto"/>
            <w:right w:val="none" w:sz="0" w:space="0" w:color="auto"/>
          </w:divBdr>
        </w:div>
        <w:div w:id="1470198306">
          <w:marLeft w:val="1166"/>
          <w:marRight w:val="0"/>
          <w:marTop w:val="0"/>
          <w:marBottom w:val="0"/>
          <w:divBdr>
            <w:top w:val="none" w:sz="0" w:space="0" w:color="auto"/>
            <w:left w:val="none" w:sz="0" w:space="0" w:color="auto"/>
            <w:bottom w:val="none" w:sz="0" w:space="0" w:color="auto"/>
            <w:right w:val="none" w:sz="0" w:space="0" w:color="auto"/>
          </w:divBdr>
        </w:div>
        <w:div w:id="1525513910">
          <w:marLeft w:val="1166"/>
          <w:marRight w:val="0"/>
          <w:marTop w:val="0"/>
          <w:marBottom w:val="0"/>
          <w:divBdr>
            <w:top w:val="none" w:sz="0" w:space="0" w:color="auto"/>
            <w:left w:val="none" w:sz="0" w:space="0" w:color="auto"/>
            <w:bottom w:val="none" w:sz="0" w:space="0" w:color="auto"/>
            <w:right w:val="none" w:sz="0" w:space="0" w:color="auto"/>
          </w:divBdr>
        </w:div>
        <w:div w:id="144978740">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ourspace/Trust/Policies/Documents/P032.doc" TargetMode="External"/><Relationship Id="rId18" Type="http://schemas.openxmlformats.org/officeDocument/2006/relationships/diagramLayout" Target="diagrams/layout1.xml"/><Relationship Id="rId26" Type="http://schemas.openxmlformats.org/officeDocument/2006/relationships/hyperlink" Target="http://ourspace/ClientServices/CareProgrammeApproach/ChoiceProcessLetterTemplates/Choice%20process%20&#8211;%20Formal%20letter%203.docx" TargetMode="External"/><Relationship Id="rId3" Type="http://schemas.openxmlformats.org/officeDocument/2006/relationships/customXml" Target="../customXml/item3.xml"/><Relationship Id="rId21" Type="http://schemas.microsoft.com/office/2007/relationships/diagramDrawing" Target="diagrams/drawing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diagramData" Target="diagrams/data1.xml"/><Relationship Id="rId25" Type="http://schemas.openxmlformats.org/officeDocument/2006/relationships/hyperlink" Target="http://ourspace/ClientServices/CareProgrammeApproach/ChoiceProcessLetterTemplates/Choice%20process%20&#8211;%20Formal%20letter%202.docx"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diagramColors" Target="diagrams/colors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yperlink" Target="http://ourspace/ClientServices/CareProgrammeApproach/ChoiceProcessLetterTemplates/Choice%20process%20-%20Formal%20Letter%201%20B.docx" TargetMode="External"/><Relationship Id="rId5" Type="http://schemas.openxmlformats.org/officeDocument/2006/relationships/numbering" Target="numbering.xml"/><Relationship Id="rId15" Type="http://schemas.openxmlformats.org/officeDocument/2006/relationships/package" Target="embeddings/Microsoft_Word_Document.docx"/><Relationship Id="rId23" Type="http://schemas.openxmlformats.org/officeDocument/2006/relationships/hyperlink" Target="http://ourspace/ClientServices/CareProgrammeApproach/ChoiceProcessLetterTemplates/Choice%20process%20-%20Formal%20Letter%201%20A.docx"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diagramQuickStyle" Target="diagrams/quickStyl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hyperlink" Target="http://ourspace/ClientServices/PatientInformation/Approved%20Patient%20Information/Choice%20-%20Moving%20on%20-%20planning%20your%20discharge%20from%20hospital.pdf" TargetMode="External"/><Relationship Id="rId27"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www.ageuk.org.uk/Documents/EN-GB/Factsheets/FS38_Treatment_of_property_in_the_means-test_for_permanent_care_home_provision_fcs.pdf?dtrk=true" TargetMode="External"/><Relationship Id="rId3" Type="http://schemas.openxmlformats.org/officeDocument/2006/relationships/hyperlink" Target="https://www.england.nhs.uk/nursingvision/compassion/" TargetMode="External"/><Relationship Id="rId7" Type="http://schemas.openxmlformats.org/officeDocument/2006/relationships/hyperlink" Target="http://ourspace/Trust/Policies/Documents/P032.doc" TargetMode="External"/><Relationship Id="rId2" Type="http://schemas.openxmlformats.org/officeDocument/2006/relationships/hyperlink" Target="https://www.nice.org.uk/guidance/ng27" TargetMode="External"/><Relationship Id="rId1" Type="http://schemas.openxmlformats.org/officeDocument/2006/relationships/hyperlink" Target="http://ourspace/Trust/Policies/Documents/P032.doc" TargetMode="External"/><Relationship Id="rId6" Type="http://schemas.openxmlformats.org/officeDocument/2006/relationships/hyperlink" Target="http://www.fabnhsstuff.net/2015/08/26/the-safer-patient-flow-bundle" TargetMode="External"/><Relationship Id="rId5" Type="http://schemas.openxmlformats.org/officeDocument/2006/relationships/hyperlink" Target="https://www.gov.uk/government/publications/mental-capacity-act-code-of-practice" TargetMode="External"/><Relationship Id="rId4" Type="http://schemas.openxmlformats.org/officeDocument/2006/relationships/hyperlink" Target="https://www.england.nhs.uk/2015/07/access-info-standard/" TargetMode="External"/><Relationship Id="rId9" Type="http://schemas.openxmlformats.org/officeDocument/2006/relationships/hyperlink" Target="https://www.england.nhs.uk/statistics/wp-content/uploads/sites/2/2015/10/mnth-Sitreps-def-dtoc-v1.09.pdf"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F33072-FDB8-4C2B-824C-0AC1F063506C}" type="doc">
      <dgm:prSet loTypeId="urn:microsoft.com/office/officeart/2005/8/layout/hProcess9" loCatId="process" qsTypeId="urn:microsoft.com/office/officeart/2005/8/quickstyle/simple1" qsCatId="simple" csTypeId="urn:microsoft.com/office/officeart/2005/8/colors/colorful1" csCatId="colorful" phldr="1"/>
      <dgm:spPr/>
    </dgm:pt>
    <dgm:pt modelId="{6F400ED6-8563-4745-B1C7-8B5760D1D43F}">
      <dgm:prSet phldrT="[Text]"/>
      <dgm:spPr>
        <a:xfrm>
          <a:off x="489" y="1146118"/>
          <a:ext cx="785004" cy="1528157"/>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Foundations in place</a:t>
          </a:r>
          <a:endParaRPr lang="en-GB" dirty="0">
            <a:solidFill>
              <a:sysClr val="window" lastClr="FFFFFF"/>
            </a:solidFill>
            <a:latin typeface="Calibri"/>
            <a:ea typeface="+mn-ea"/>
            <a:cs typeface="+mn-cs"/>
          </a:endParaRPr>
        </a:p>
      </dgm:t>
    </dgm:pt>
    <dgm:pt modelId="{A940E56C-0170-4DA1-B69B-B3ACFF9F8293}" type="parTrans" cxnId="{F6DD3756-5C4A-4C64-BBE8-01A34E3BEBA3}">
      <dgm:prSet/>
      <dgm:spPr/>
      <dgm:t>
        <a:bodyPr/>
        <a:lstStyle/>
        <a:p>
          <a:endParaRPr lang="en-GB"/>
        </a:p>
      </dgm:t>
    </dgm:pt>
    <dgm:pt modelId="{F6DC851B-EC31-4465-BA48-80BE5ADD5247}" type="sibTrans" cxnId="{F6DD3756-5C4A-4C64-BBE8-01A34E3BEBA3}">
      <dgm:prSet/>
      <dgm:spPr/>
      <dgm:t>
        <a:bodyPr/>
        <a:lstStyle/>
        <a:p>
          <a:endParaRPr lang="en-GB"/>
        </a:p>
      </dgm:t>
    </dgm:pt>
    <dgm:pt modelId="{7016C50B-824B-49C4-9F5C-C56FF3025021}">
      <dgm:prSet phldrT="[Text]"/>
      <dgm:spPr>
        <a:xfrm>
          <a:off x="824744" y="1146118"/>
          <a:ext cx="785004" cy="1528157"/>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Initial Assessments completed</a:t>
          </a:r>
          <a:endParaRPr lang="en-GB" dirty="0">
            <a:solidFill>
              <a:sysClr val="window" lastClr="FFFFFF"/>
            </a:solidFill>
            <a:latin typeface="Calibri"/>
            <a:ea typeface="+mn-ea"/>
            <a:cs typeface="+mn-cs"/>
          </a:endParaRPr>
        </a:p>
      </dgm:t>
    </dgm:pt>
    <dgm:pt modelId="{00E1FF39-CC4A-49B1-9ECA-3C9BD62BC934}" type="parTrans" cxnId="{EBEA49A4-ADFB-4862-9188-AFA3EB595AAD}">
      <dgm:prSet/>
      <dgm:spPr/>
      <dgm:t>
        <a:bodyPr/>
        <a:lstStyle/>
        <a:p>
          <a:endParaRPr lang="en-GB"/>
        </a:p>
      </dgm:t>
    </dgm:pt>
    <dgm:pt modelId="{42009F8A-FF0A-4776-93BF-D35C48E91BB4}" type="sibTrans" cxnId="{EBEA49A4-ADFB-4862-9188-AFA3EB595AAD}">
      <dgm:prSet/>
      <dgm:spPr/>
      <dgm:t>
        <a:bodyPr/>
        <a:lstStyle/>
        <a:p>
          <a:endParaRPr lang="en-GB"/>
        </a:p>
      </dgm:t>
    </dgm:pt>
    <dgm:pt modelId="{89A3640C-02C3-400A-A491-272892D2A670}">
      <dgm:prSet phldrT="[Text]"/>
      <dgm:spPr>
        <a:xfrm>
          <a:off x="1648998" y="1146118"/>
          <a:ext cx="785004" cy="1528157"/>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Social Situation understood</a:t>
          </a:r>
          <a:endParaRPr lang="en-GB" dirty="0">
            <a:solidFill>
              <a:sysClr val="window" lastClr="FFFFFF"/>
            </a:solidFill>
            <a:latin typeface="Calibri"/>
            <a:ea typeface="+mn-ea"/>
            <a:cs typeface="+mn-cs"/>
          </a:endParaRPr>
        </a:p>
      </dgm:t>
    </dgm:pt>
    <dgm:pt modelId="{7BBD0A70-D827-41C7-A0CC-88D8CFB811D2}" type="parTrans" cxnId="{8D04CF23-C6DD-443A-882B-3EB018B79A0E}">
      <dgm:prSet/>
      <dgm:spPr/>
      <dgm:t>
        <a:bodyPr/>
        <a:lstStyle/>
        <a:p>
          <a:endParaRPr lang="en-GB"/>
        </a:p>
      </dgm:t>
    </dgm:pt>
    <dgm:pt modelId="{B2B1F25F-1ADA-476E-85EB-5A31CA7B82BD}" type="sibTrans" cxnId="{8D04CF23-C6DD-443A-882B-3EB018B79A0E}">
      <dgm:prSet/>
      <dgm:spPr/>
      <dgm:t>
        <a:bodyPr/>
        <a:lstStyle/>
        <a:p>
          <a:endParaRPr lang="en-GB"/>
        </a:p>
      </dgm:t>
    </dgm:pt>
    <dgm:pt modelId="{F46DC44F-6A00-4E3C-8AC9-636BDFF9C0F1}">
      <dgm:prSet/>
      <dgm:spPr>
        <a:xfrm>
          <a:off x="2473252" y="1146118"/>
          <a:ext cx="785004" cy="1528157"/>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Social Network engaged</a:t>
          </a:r>
          <a:endParaRPr lang="en-GB" dirty="0">
            <a:solidFill>
              <a:sysClr val="window" lastClr="FFFFFF"/>
            </a:solidFill>
            <a:latin typeface="Calibri"/>
            <a:ea typeface="+mn-ea"/>
            <a:cs typeface="+mn-cs"/>
          </a:endParaRPr>
        </a:p>
      </dgm:t>
    </dgm:pt>
    <dgm:pt modelId="{9CCFBBC5-19F0-46B6-AB62-1066F72968BA}" type="parTrans" cxnId="{F5B897A2-13B2-4F80-889F-FD3417830F23}">
      <dgm:prSet/>
      <dgm:spPr/>
      <dgm:t>
        <a:bodyPr/>
        <a:lstStyle/>
        <a:p>
          <a:endParaRPr lang="en-GB"/>
        </a:p>
      </dgm:t>
    </dgm:pt>
    <dgm:pt modelId="{69299CE5-9F62-42DC-8B28-93C0A3D9D5F5}" type="sibTrans" cxnId="{F5B897A2-13B2-4F80-889F-FD3417830F23}">
      <dgm:prSet/>
      <dgm:spPr/>
      <dgm:t>
        <a:bodyPr/>
        <a:lstStyle/>
        <a:p>
          <a:endParaRPr lang="en-GB"/>
        </a:p>
      </dgm:t>
    </dgm:pt>
    <dgm:pt modelId="{55F43719-B4E9-40AE-A8F2-7406CD0DE51F}">
      <dgm:prSet/>
      <dgm:spPr>
        <a:xfrm>
          <a:off x="3297507" y="1146118"/>
          <a:ext cx="785004" cy="1528157"/>
        </a:xfr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Capacity understood</a:t>
          </a:r>
          <a:endParaRPr lang="en-GB" dirty="0">
            <a:solidFill>
              <a:sysClr val="window" lastClr="FFFFFF"/>
            </a:solidFill>
            <a:latin typeface="Calibri"/>
            <a:ea typeface="+mn-ea"/>
            <a:cs typeface="+mn-cs"/>
          </a:endParaRPr>
        </a:p>
      </dgm:t>
    </dgm:pt>
    <dgm:pt modelId="{F282090B-35F6-4A51-ACD5-889A864A0BBC}" type="parTrans" cxnId="{16D8DFE5-4331-4491-A9F1-371A668E3C75}">
      <dgm:prSet/>
      <dgm:spPr/>
      <dgm:t>
        <a:bodyPr/>
        <a:lstStyle/>
        <a:p>
          <a:endParaRPr lang="en-GB"/>
        </a:p>
      </dgm:t>
    </dgm:pt>
    <dgm:pt modelId="{9CC48DFE-7E1F-4625-8131-6061FFF927C4}" type="sibTrans" cxnId="{16D8DFE5-4331-4491-A9F1-371A668E3C75}">
      <dgm:prSet/>
      <dgm:spPr/>
      <dgm:t>
        <a:bodyPr/>
        <a:lstStyle/>
        <a:p>
          <a:endParaRPr lang="en-GB"/>
        </a:p>
      </dgm:t>
    </dgm:pt>
    <dgm:pt modelId="{0CD9F05F-D6F3-403C-A844-B1E8C5FCD00C}">
      <dgm:prSet/>
      <dgm:spPr>
        <a:xfrm>
          <a:off x="4121761" y="1146118"/>
          <a:ext cx="785004" cy="1528157"/>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Social care processes underway</a:t>
          </a:r>
          <a:endParaRPr lang="en-GB" dirty="0">
            <a:solidFill>
              <a:sysClr val="window" lastClr="FFFFFF"/>
            </a:solidFill>
            <a:latin typeface="Calibri"/>
            <a:ea typeface="+mn-ea"/>
            <a:cs typeface="+mn-cs"/>
          </a:endParaRPr>
        </a:p>
      </dgm:t>
    </dgm:pt>
    <dgm:pt modelId="{4E0D53D3-8003-46EA-A955-EAF7167984EF}" type="parTrans" cxnId="{63F77089-0762-4756-ACD2-47C95F90739E}">
      <dgm:prSet/>
      <dgm:spPr/>
      <dgm:t>
        <a:bodyPr/>
        <a:lstStyle/>
        <a:p>
          <a:endParaRPr lang="en-GB"/>
        </a:p>
      </dgm:t>
    </dgm:pt>
    <dgm:pt modelId="{3952B0EF-6B53-4360-8423-0181D5278F66}" type="sibTrans" cxnId="{63F77089-0762-4756-ACD2-47C95F90739E}">
      <dgm:prSet/>
      <dgm:spPr/>
      <dgm:t>
        <a:bodyPr/>
        <a:lstStyle/>
        <a:p>
          <a:endParaRPr lang="en-GB"/>
        </a:p>
      </dgm:t>
    </dgm:pt>
    <dgm:pt modelId="{F17B236E-A4DC-4DD2-8AE4-B7BBBD089309}">
      <dgm:prSet/>
      <dgm:spPr>
        <a:xfrm>
          <a:off x="4946016" y="1146118"/>
          <a:ext cx="785004" cy="1528157"/>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GB" dirty="0" smtClean="0">
              <a:solidFill>
                <a:sysClr val="window" lastClr="FFFFFF"/>
              </a:solidFill>
              <a:latin typeface="Calibri"/>
              <a:ea typeface="+mn-ea"/>
              <a:cs typeface="+mn-cs"/>
            </a:rPr>
            <a:t>15 day CPA</a:t>
          </a:r>
          <a:endParaRPr lang="en-GB" dirty="0">
            <a:solidFill>
              <a:sysClr val="window" lastClr="FFFFFF"/>
            </a:solidFill>
            <a:latin typeface="Calibri"/>
            <a:ea typeface="+mn-ea"/>
            <a:cs typeface="+mn-cs"/>
          </a:endParaRPr>
        </a:p>
      </dgm:t>
    </dgm:pt>
    <dgm:pt modelId="{904DD9C4-F431-4FFC-8AAE-2A1A61386677}" type="parTrans" cxnId="{87957212-5CEB-4013-A5DF-136F671A4FA0}">
      <dgm:prSet/>
      <dgm:spPr/>
      <dgm:t>
        <a:bodyPr/>
        <a:lstStyle/>
        <a:p>
          <a:endParaRPr lang="en-GB"/>
        </a:p>
      </dgm:t>
    </dgm:pt>
    <dgm:pt modelId="{3A9891EF-D695-42C1-BE9A-46DCE3DA9476}" type="sibTrans" cxnId="{87957212-5CEB-4013-A5DF-136F671A4FA0}">
      <dgm:prSet/>
      <dgm:spPr/>
      <dgm:t>
        <a:bodyPr/>
        <a:lstStyle/>
        <a:p>
          <a:endParaRPr lang="en-GB"/>
        </a:p>
      </dgm:t>
    </dgm:pt>
    <dgm:pt modelId="{F81B74EE-7AAE-48A9-A9EF-252911369DEE}" type="pres">
      <dgm:prSet presAssocID="{98F33072-FDB8-4C2B-824C-0AC1F063506C}" presName="CompostProcess" presStyleCnt="0">
        <dgm:presLayoutVars>
          <dgm:dir/>
          <dgm:resizeHandles val="exact"/>
        </dgm:presLayoutVars>
      </dgm:prSet>
      <dgm:spPr/>
    </dgm:pt>
    <dgm:pt modelId="{83AB35D1-C979-41B3-83D8-7CB6137F3022}" type="pres">
      <dgm:prSet presAssocID="{98F33072-FDB8-4C2B-824C-0AC1F063506C}" presName="arrow" presStyleLbl="bgShp" presStyleIdx="0" presStyleCnt="1"/>
      <dgm:spPr>
        <a:xfrm>
          <a:off x="429863" y="0"/>
          <a:ext cx="4871783" cy="3820394"/>
        </a:xfrm>
        <a:prstGeom prst="rightArrow">
          <a:avLst/>
        </a:prstGeom>
        <a:solidFill>
          <a:srgbClr val="C0504D">
            <a:tint val="40000"/>
            <a:hueOff val="0"/>
            <a:satOff val="0"/>
            <a:lumOff val="0"/>
            <a:alphaOff val="0"/>
          </a:srgbClr>
        </a:solidFill>
        <a:ln>
          <a:noFill/>
        </a:ln>
        <a:effectLst/>
      </dgm:spPr>
    </dgm:pt>
    <dgm:pt modelId="{5FA46B99-C650-4FCE-AEBB-399B6AEA2D7C}" type="pres">
      <dgm:prSet presAssocID="{98F33072-FDB8-4C2B-824C-0AC1F063506C}" presName="linearProcess" presStyleCnt="0"/>
      <dgm:spPr/>
    </dgm:pt>
    <dgm:pt modelId="{F07C74DE-DF77-4822-89DC-F6243C784892}" type="pres">
      <dgm:prSet presAssocID="{6F400ED6-8563-4745-B1C7-8B5760D1D43F}" presName="textNode" presStyleLbl="node1" presStyleIdx="0" presStyleCnt="7">
        <dgm:presLayoutVars>
          <dgm:bulletEnabled val="1"/>
        </dgm:presLayoutVars>
      </dgm:prSet>
      <dgm:spPr>
        <a:prstGeom prst="roundRect">
          <a:avLst/>
        </a:prstGeom>
      </dgm:spPr>
      <dgm:t>
        <a:bodyPr/>
        <a:lstStyle/>
        <a:p>
          <a:endParaRPr lang="en-GB"/>
        </a:p>
      </dgm:t>
    </dgm:pt>
    <dgm:pt modelId="{DC818722-7CBA-484E-B529-8B2799C1B133}" type="pres">
      <dgm:prSet presAssocID="{F6DC851B-EC31-4465-BA48-80BE5ADD5247}" presName="sibTrans" presStyleCnt="0"/>
      <dgm:spPr/>
    </dgm:pt>
    <dgm:pt modelId="{8E3FCB27-7121-4FAA-BB31-D48EC1773F59}" type="pres">
      <dgm:prSet presAssocID="{7016C50B-824B-49C4-9F5C-C56FF3025021}" presName="textNode" presStyleLbl="node1" presStyleIdx="1" presStyleCnt="7">
        <dgm:presLayoutVars>
          <dgm:bulletEnabled val="1"/>
        </dgm:presLayoutVars>
      </dgm:prSet>
      <dgm:spPr>
        <a:prstGeom prst="roundRect">
          <a:avLst/>
        </a:prstGeom>
      </dgm:spPr>
      <dgm:t>
        <a:bodyPr/>
        <a:lstStyle/>
        <a:p>
          <a:endParaRPr lang="en-GB"/>
        </a:p>
      </dgm:t>
    </dgm:pt>
    <dgm:pt modelId="{E2B02CF2-57C2-40E2-969F-A51438912B46}" type="pres">
      <dgm:prSet presAssocID="{42009F8A-FF0A-4776-93BF-D35C48E91BB4}" presName="sibTrans" presStyleCnt="0"/>
      <dgm:spPr/>
    </dgm:pt>
    <dgm:pt modelId="{B60B1383-02F0-4515-805E-CF4C134E51C2}" type="pres">
      <dgm:prSet presAssocID="{89A3640C-02C3-400A-A491-272892D2A670}" presName="textNode" presStyleLbl="node1" presStyleIdx="2" presStyleCnt="7">
        <dgm:presLayoutVars>
          <dgm:bulletEnabled val="1"/>
        </dgm:presLayoutVars>
      </dgm:prSet>
      <dgm:spPr>
        <a:prstGeom prst="roundRect">
          <a:avLst/>
        </a:prstGeom>
      </dgm:spPr>
      <dgm:t>
        <a:bodyPr/>
        <a:lstStyle/>
        <a:p>
          <a:endParaRPr lang="en-GB"/>
        </a:p>
      </dgm:t>
    </dgm:pt>
    <dgm:pt modelId="{89073A74-18F5-4439-8C1C-449EAD89A75D}" type="pres">
      <dgm:prSet presAssocID="{B2B1F25F-1ADA-476E-85EB-5A31CA7B82BD}" presName="sibTrans" presStyleCnt="0"/>
      <dgm:spPr/>
    </dgm:pt>
    <dgm:pt modelId="{3C15A3A2-2CAE-4FA6-9196-C756CACF1578}" type="pres">
      <dgm:prSet presAssocID="{F46DC44F-6A00-4E3C-8AC9-636BDFF9C0F1}" presName="textNode" presStyleLbl="node1" presStyleIdx="3" presStyleCnt="7">
        <dgm:presLayoutVars>
          <dgm:bulletEnabled val="1"/>
        </dgm:presLayoutVars>
      </dgm:prSet>
      <dgm:spPr>
        <a:prstGeom prst="roundRect">
          <a:avLst/>
        </a:prstGeom>
      </dgm:spPr>
      <dgm:t>
        <a:bodyPr/>
        <a:lstStyle/>
        <a:p>
          <a:endParaRPr lang="en-GB"/>
        </a:p>
      </dgm:t>
    </dgm:pt>
    <dgm:pt modelId="{1C12712F-7A94-4606-A8A6-5A74FABF134F}" type="pres">
      <dgm:prSet presAssocID="{69299CE5-9F62-42DC-8B28-93C0A3D9D5F5}" presName="sibTrans" presStyleCnt="0"/>
      <dgm:spPr/>
    </dgm:pt>
    <dgm:pt modelId="{3ED317E7-2717-4679-9078-82683BD20500}" type="pres">
      <dgm:prSet presAssocID="{55F43719-B4E9-40AE-A8F2-7406CD0DE51F}" presName="textNode" presStyleLbl="node1" presStyleIdx="4" presStyleCnt="7">
        <dgm:presLayoutVars>
          <dgm:bulletEnabled val="1"/>
        </dgm:presLayoutVars>
      </dgm:prSet>
      <dgm:spPr>
        <a:prstGeom prst="roundRect">
          <a:avLst/>
        </a:prstGeom>
      </dgm:spPr>
      <dgm:t>
        <a:bodyPr/>
        <a:lstStyle/>
        <a:p>
          <a:endParaRPr lang="en-GB"/>
        </a:p>
      </dgm:t>
    </dgm:pt>
    <dgm:pt modelId="{84B76EDB-58E9-4131-9A9C-90C308545595}" type="pres">
      <dgm:prSet presAssocID="{9CC48DFE-7E1F-4625-8131-6061FFF927C4}" presName="sibTrans" presStyleCnt="0"/>
      <dgm:spPr/>
    </dgm:pt>
    <dgm:pt modelId="{0EBDBB58-9E40-4E83-91ED-9D19936DB168}" type="pres">
      <dgm:prSet presAssocID="{0CD9F05F-D6F3-403C-A844-B1E8C5FCD00C}" presName="textNode" presStyleLbl="node1" presStyleIdx="5" presStyleCnt="7">
        <dgm:presLayoutVars>
          <dgm:bulletEnabled val="1"/>
        </dgm:presLayoutVars>
      </dgm:prSet>
      <dgm:spPr>
        <a:prstGeom prst="roundRect">
          <a:avLst/>
        </a:prstGeom>
      </dgm:spPr>
      <dgm:t>
        <a:bodyPr/>
        <a:lstStyle/>
        <a:p>
          <a:endParaRPr lang="en-GB"/>
        </a:p>
      </dgm:t>
    </dgm:pt>
    <dgm:pt modelId="{70ECC07A-70A7-4623-AFFA-5A4CF52F2834}" type="pres">
      <dgm:prSet presAssocID="{3952B0EF-6B53-4360-8423-0181D5278F66}" presName="sibTrans" presStyleCnt="0"/>
      <dgm:spPr/>
    </dgm:pt>
    <dgm:pt modelId="{EF30C3C8-8CBA-4368-980E-33C12840878F}" type="pres">
      <dgm:prSet presAssocID="{F17B236E-A4DC-4DD2-8AE4-B7BBBD089309}" presName="textNode" presStyleLbl="node1" presStyleIdx="6" presStyleCnt="7">
        <dgm:presLayoutVars>
          <dgm:bulletEnabled val="1"/>
        </dgm:presLayoutVars>
      </dgm:prSet>
      <dgm:spPr>
        <a:prstGeom prst="roundRect">
          <a:avLst/>
        </a:prstGeom>
      </dgm:spPr>
      <dgm:t>
        <a:bodyPr/>
        <a:lstStyle/>
        <a:p>
          <a:endParaRPr lang="en-GB"/>
        </a:p>
      </dgm:t>
    </dgm:pt>
  </dgm:ptLst>
  <dgm:cxnLst>
    <dgm:cxn modelId="{28D8AC3E-39DC-4461-A100-041B41AE01BC}" type="presOf" srcId="{0CD9F05F-D6F3-403C-A844-B1E8C5FCD00C}" destId="{0EBDBB58-9E40-4E83-91ED-9D19936DB168}" srcOrd="0" destOrd="0" presId="urn:microsoft.com/office/officeart/2005/8/layout/hProcess9"/>
    <dgm:cxn modelId="{23A06267-2133-44A1-A109-62EE50637224}" type="presOf" srcId="{F17B236E-A4DC-4DD2-8AE4-B7BBBD089309}" destId="{EF30C3C8-8CBA-4368-980E-33C12840878F}" srcOrd="0" destOrd="0" presId="urn:microsoft.com/office/officeart/2005/8/layout/hProcess9"/>
    <dgm:cxn modelId="{F6DD3756-5C4A-4C64-BBE8-01A34E3BEBA3}" srcId="{98F33072-FDB8-4C2B-824C-0AC1F063506C}" destId="{6F400ED6-8563-4745-B1C7-8B5760D1D43F}" srcOrd="0" destOrd="0" parTransId="{A940E56C-0170-4DA1-B69B-B3ACFF9F8293}" sibTransId="{F6DC851B-EC31-4465-BA48-80BE5ADD5247}"/>
    <dgm:cxn modelId="{F5B897A2-13B2-4F80-889F-FD3417830F23}" srcId="{98F33072-FDB8-4C2B-824C-0AC1F063506C}" destId="{F46DC44F-6A00-4E3C-8AC9-636BDFF9C0F1}" srcOrd="3" destOrd="0" parTransId="{9CCFBBC5-19F0-46B6-AB62-1066F72968BA}" sibTransId="{69299CE5-9F62-42DC-8B28-93C0A3D9D5F5}"/>
    <dgm:cxn modelId="{7E8FA1FF-5C6D-4038-89E2-7A3BA76C39EB}" type="presOf" srcId="{55F43719-B4E9-40AE-A8F2-7406CD0DE51F}" destId="{3ED317E7-2717-4679-9078-82683BD20500}" srcOrd="0" destOrd="0" presId="urn:microsoft.com/office/officeart/2005/8/layout/hProcess9"/>
    <dgm:cxn modelId="{8D04CF23-C6DD-443A-882B-3EB018B79A0E}" srcId="{98F33072-FDB8-4C2B-824C-0AC1F063506C}" destId="{89A3640C-02C3-400A-A491-272892D2A670}" srcOrd="2" destOrd="0" parTransId="{7BBD0A70-D827-41C7-A0CC-88D8CFB811D2}" sibTransId="{B2B1F25F-1ADA-476E-85EB-5A31CA7B82BD}"/>
    <dgm:cxn modelId="{632A5145-F842-499A-9871-23654ED1816F}" type="presOf" srcId="{98F33072-FDB8-4C2B-824C-0AC1F063506C}" destId="{F81B74EE-7AAE-48A9-A9EF-252911369DEE}" srcOrd="0" destOrd="0" presId="urn:microsoft.com/office/officeart/2005/8/layout/hProcess9"/>
    <dgm:cxn modelId="{32235843-736D-43C5-B100-B3F43A73D7CB}" type="presOf" srcId="{89A3640C-02C3-400A-A491-272892D2A670}" destId="{B60B1383-02F0-4515-805E-CF4C134E51C2}" srcOrd="0" destOrd="0" presId="urn:microsoft.com/office/officeart/2005/8/layout/hProcess9"/>
    <dgm:cxn modelId="{6EA6839A-94A3-4AFD-A035-4AFC1985C651}" type="presOf" srcId="{F46DC44F-6A00-4E3C-8AC9-636BDFF9C0F1}" destId="{3C15A3A2-2CAE-4FA6-9196-C756CACF1578}" srcOrd="0" destOrd="0" presId="urn:microsoft.com/office/officeart/2005/8/layout/hProcess9"/>
    <dgm:cxn modelId="{EBEA49A4-ADFB-4862-9188-AFA3EB595AAD}" srcId="{98F33072-FDB8-4C2B-824C-0AC1F063506C}" destId="{7016C50B-824B-49C4-9F5C-C56FF3025021}" srcOrd="1" destOrd="0" parTransId="{00E1FF39-CC4A-49B1-9ECA-3C9BD62BC934}" sibTransId="{42009F8A-FF0A-4776-93BF-D35C48E91BB4}"/>
    <dgm:cxn modelId="{D4EA1863-FD70-4F31-A167-A7C6A6A73D08}" type="presOf" srcId="{6F400ED6-8563-4745-B1C7-8B5760D1D43F}" destId="{F07C74DE-DF77-4822-89DC-F6243C784892}" srcOrd="0" destOrd="0" presId="urn:microsoft.com/office/officeart/2005/8/layout/hProcess9"/>
    <dgm:cxn modelId="{63F77089-0762-4756-ACD2-47C95F90739E}" srcId="{98F33072-FDB8-4C2B-824C-0AC1F063506C}" destId="{0CD9F05F-D6F3-403C-A844-B1E8C5FCD00C}" srcOrd="5" destOrd="0" parTransId="{4E0D53D3-8003-46EA-A955-EAF7167984EF}" sibTransId="{3952B0EF-6B53-4360-8423-0181D5278F66}"/>
    <dgm:cxn modelId="{87957212-5CEB-4013-A5DF-136F671A4FA0}" srcId="{98F33072-FDB8-4C2B-824C-0AC1F063506C}" destId="{F17B236E-A4DC-4DD2-8AE4-B7BBBD089309}" srcOrd="6" destOrd="0" parTransId="{904DD9C4-F431-4FFC-8AAE-2A1A61386677}" sibTransId="{3A9891EF-D695-42C1-BE9A-46DCE3DA9476}"/>
    <dgm:cxn modelId="{D089F388-AAED-4A26-911A-7DE959497287}" type="presOf" srcId="{7016C50B-824B-49C4-9F5C-C56FF3025021}" destId="{8E3FCB27-7121-4FAA-BB31-D48EC1773F59}" srcOrd="0" destOrd="0" presId="urn:microsoft.com/office/officeart/2005/8/layout/hProcess9"/>
    <dgm:cxn modelId="{16D8DFE5-4331-4491-A9F1-371A668E3C75}" srcId="{98F33072-FDB8-4C2B-824C-0AC1F063506C}" destId="{55F43719-B4E9-40AE-A8F2-7406CD0DE51F}" srcOrd="4" destOrd="0" parTransId="{F282090B-35F6-4A51-ACD5-889A864A0BBC}" sibTransId="{9CC48DFE-7E1F-4625-8131-6061FFF927C4}"/>
    <dgm:cxn modelId="{71FA8B69-DD37-40DC-9508-8C72611F7707}" type="presParOf" srcId="{F81B74EE-7AAE-48A9-A9EF-252911369DEE}" destId="{83AB35D1-C979-41B3-83D8-7CB6137F3022}" srcOrd="0" destOrd="0" presId="urn:microsoft.com/office/officeart/2005/8/layout/hProcess9"/>
    <dgm:cxn modelId="{0DA6C5CD-E1C9-4F24-A009-A89DF6623F3A}" type="presParOf" srcId="{F81B74EE-7AAE-48A9-A9EF-252911369DEE}" destId="{5FA46B99-C650-4FCE-AEBB-399B6AEA2D7C}" srcOrd="1" destOrd="0" presId="urn:microsoft.com/office/officeart/2005/8/layout/hProcess9"/>
    <dgm:cxn modelId="{74E408FA-2AE5-4D1E-AD42-4C0E6391692A}" type="presParOf" srcId="{5FA46B99-C650-4FCE-AEBB-399B6AEA2D7C}" destId="{F07C74DE-DF77-4822-89DC-F6243C784892}" srcOrd="0" destOrd="0" presId="urn:microsoft.com/office/officeart/2005/8/layout/hProcess9"/>
    <dgm:cxn modelId="{250B054D-507F-4772-94A0-AF5CE8C98D61}" type="presParOf" srcId="{5FA46B99-C650-4FCE-AEBB-399B6AEA2D7C}" destId="{DC818722-7CBA-484E-B529-8B2799C1B133}" srcOrd="1" destOrd="0" presId="urn:microsoft.com/office/officeart/2005/8/layout/hProcess9"/>
    <dgm:cxn modelId="{DC902E15-CC63-4E84-AA64-BE7C22BFBE1D}" type="presParOf" srcId="{5FA46B99-C650-4FCE-AEBB-399B6AEA2D7C}" destId="{8E3FCB27-7121-4FAA-BB31-D48EC1773F59}" srcOrd="2" destOrd="0" presId="urn:microsoft.com/office/officeart/2005/8/layout/hProcess9"/>
    <dgm:cxn modelId="{A1B0C513-A41E-4B4B-8D46-BEF95D04BDAD}" type="presParOf" srcId="{5FA46B99-C650-4FCE-AEBB-399B6AEA2D7C}" destId="{E2B02CF2-57C2-40E2-969F-A51438912B46}" srcOrd="3" destOrd="0" presId="urn:microsoft.com/office/officeart/2005/8/layout/hProcess9"/>
    <dgm:cxn modelId="{F652BF9F-A06D-42CD-B067-7CEB4FED56CF}" type="presParOf" srcId="{5FA46B99-C650-4FCE-AEBB-399B6AEA2D7C}" destId="{B60B1383-02F0-4515-805E-CF4C134E51C2}" srcOrd="4" destOrd="0" presId="urn:microsoft.com/office/officeart/2005/8/layout/hProcess9"/>
    <dgm:cxn modelId="{E4DCFD16-5D1C-48AC-9BDF-1A3A50CA27C8}" type="presParOf" srcId="{5FA46B99-C650-4FCE-AEBB-399B6AEA2D7C}" destId="{89073A74-18F5-4439-8C1C-449EAD89A75D}" srcOrd="5" destOrd="0" presId="urn:microsoft.com/office/officeart/2005/8/layout/hProcess9"/>
    <dgm:cxn modelId="{1C7F8B24-9D32-4ACD-A357-9B632A413411}" type="presParOf" srcId="{5FA46B99-C650-4FCE-AEBB-399B6AEA2D7C}" destId="{3C15A3A2-2CAE-4FA6-9196-C756CACF1578}" srcOrd="6" destOrd="0" presId="urn:microsoft.com/office/officeart/2005/8/layout/hProcess9"/>
    <dgm:cxn modelId="{02F0AC22-3AD2-4DFF-80AB-A35B0F810F87}" type="presParOf" srcId="{5FA46B99-C650-4FCE-AEBB-399B6AEA2D7C}" destId="{1C12712F-7A94-4606-A8A6-5A74FABF134F}" srcOrd="7" destOrd="0" presId="urn:microsoft.com/office/officeart/2005/8/layout/hProcess9"/>
    <dgm:cxn modelId="{43735FDC-7913-46D3-90B1-4BA5AC4E7AF1}" type="presParOf" srcId="{5FA46B99-C650-4FCE-AEBB-399B6AEA2D7C}" destId="{3ED317E7-2717-4679-9078-82683BD20500}" srcOrd="8" destOrd="0" presId="urn:microsoft.com/office/officeart/2005/8/layout/hProcess9"/>
    <dgm:cxn modelId="{F1E85983-A0B2-49B4-8C83-B3AFDB2A5D31}" type="presParOf" srcId="{5FA46B99-C650-4FCE-AEBB-399B6AEA2D7C}" destId="{84B76EDB-58E9-4131-9A9C-90C308545595}" srcOrd="9" destOrd="0" presId="urn:microsoft.com/office/officeart/2005/8/layout/hProcess9"/>
    <dgm:cxn modelId="{8743AD2E-FD7B-47BE-918A-7251CAF2AF3E}" type="presParOf" srcId="{5FA46B99-C650-4FCE-AEBB-399B6AEA2D7C}" destId="{0EBDBB58-9E40-4E83-91ED-9D19936DB168}" srcOrd="10" destOrd="0" presId="urn:microsoft.com/office/officeart/2005/8/layout/hProcess9"/>
    <dgm:cxn modelId="{957EA9A0-1865-4AD8-AB5E-9EE2AF416222}" type="presParOf" srcId="{5FA46B99-C650-4FCE-AEBB-399B6AEA2D7C}" destId="{70ECC07A-70A7-4623-AFFA-5A4CF52F2834}" srcOrd="11" destOrd="0" presId="urn:microsoft.com/office/officeart/2005/8/layout/hProcess9"/>
    <dgm:cxn modelId="{744CEFA1-DD4D-4806-95D7-404E29F725E2}" type="presParOf" srcId="{5FA46B99-C650-4FCE-AEBB-399B6AEA2D7C}" destId="{EF30C3C8-8CBA-4368-980E-33C12840878F}" srcOrd="12"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AB35D1-C979-41B3-83D8-7CB6137F3022}">
      <dsp:nvSpPr>
        <dsp:cNvPr id="0" name=""/>
        <dsp:cNvSpPr/>
      </dsp:nvSpPr>
      <dsp:spPr>
        <a:xfrm>
          <a:off x="429863" y="0"/>
          <a:ext cx="4871783" cy="3820394"/>
        </a:xfrm>
        <a:prstGeom prst="rightArrow">
          <a:avLst/>
        </a:prstGeom>
        <a:solidFill>
          <a:srgbClr val="C0504D">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F07C74DE-DF77-4822-89DC-F6243C784892}">
      <dsp:nvSpPr>
        <dsp:cNvPr id="0" name=""/>
        <dsp:cNvSpPr/>
      </dsp:nvSpPr>
      <dsp:spPr>
        <a:xfrm>
          <a:off x="489" y="1146118"/>
          <a:ext cx="785004" cy="1528157"/>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Foundations in place</a:t>
          </a:r>
          <a:endParaRPr lang="en-GB" sz="900" kern="1200" dirty="0">
            <a:solidFill>
              <a:sysClr val="window" lastClr="FFFFFF"/>
            </a:solidFill>
            <a:latin typeface="Calibri"/>
            <a:ea typeface="+mn-ea"/>
            <a:cs typeface="+mn-cs"/>
          </a:endParaRPr>
        </a:p>
      </dsp:txBody>
      <dsp:txXfrm>
        <a:off x="38810" y="1184439"/>
        <a:ext cx="708362" cy="1451515"/>
      </dsp:txXfrm>
    </dsp:sp>
    <dsp:sp modelId="{8E3FCB27-7121-4FAA-BB31-D48EC1773F59}">
      <dsp:nvSpPr>
        <dsp:cNvPr id="0" name=""/>
        <dsp:cNvSpPr/>
      </dsp:nvSpPr>
      <dsp:spPr>
        <a:xfrm>
          <a:off x="824744" y="1146118"/>
          <a:ext cx="785004" cy="1528157"/>
        </a:xfrm>
        <a:prstGeom prst="roundRect">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Initial Assessments completed</a:t>
          </a:r>
          <a:endParaRPr lang="en-GB" sz="900" kern="1200" dirty="0">
            <a:solidFill>
              <a:sysClr val="window" lastClr="FFFFFF"/>
            </a:solidFill>
            <a:latin typeface="Calibri"/>
            <a:ea typeface="+mn-ea"/>
            <a:cs typeface="+mn-cs"/>
          </a:endParaRPr>
        </a:p>
      </dsp:txBody>
      <dsp:txXfrm>
        <a:off x="863065" y="1184439"/>
        <a:ext cx="708362" cy="1451515"/>
      </dsp:txXfrm>
    </dsp:sp>
    <dsp:sp modelId="{B60B1383-02F0-4515-805E-CF4C134E51C2}">
      <dsp:nvSpPr>
        <dsp:cNvPr id="0" name=""/>
        <dsp:cNvSpPr/>
      </dsp:nvSpPr>
      <dsp:spPr>
        <a:xfrm>
          <a:off x="1648998" y="1146118"/>
          <a:ext cx="785004" cy="1528157"/>
        </a:xfrm>
        <a:prstGeom prst="roundRect">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Social Situation understood</a:t>
          </a:r>
          <a:endParaRPr lang="en-GB" sz="900" kern="1200" dirty="0">
            <a:solidFill>
              <a:sysClr val="window" lastClr="FFFFFF"/>
            </a:solidFill>
            <a:latin typeface="Calibri"/>
            <a:ea typeface="+mn-ea"/>
            <a:cs typeface="+mn-cs"/>
          </a:endParaRPr>
        </a:p>
      </dsp:txBody>
      <dsp:txXfrm>
        <a:off x="1687319" y="1184439"/>
        <a:ext cx="708362" cy="1451515"/>
      </dsp:txXfrm>
    </dsp:sp>
    <dsp:sp modelId="{3C15A3A2-2CAE-4FA6-9196-C756CACF1578}">
      <dsp:nvSpPr>
        <dsp:cNvPr id="0" name=""/>
        <dsp:cNvSpPr/>
      </dsp:nvSpPr>
      <dsp:spPr>
        <a:xfrm>
          <a:off x="2473252" y="1146118"/>
          <a:ext cx="785004" cy="1528157"/>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Social Network engaged</a:t>
          </a:r>
          <a:endParaRPr lang="en-GB" sz="900" kern="1200" dirty="0">
            <a:solidFill>
              <a:sysClr val="window" lastClr="FFFFFF"/>
            </a:solidFill>
            <a:latin typeface="Calibri"/>
            <a:ea typeface="+mn-ea"/>
            <a:cs typeface="+mn-cs"/>
          </a:endParaRPr>
        </a:p>
      </dsp:txBody>
      <dsp:txXfrm>
        <a:off x="2511573" y="1184439"/>
        <a:ext cx="708362" cy="1451515"/>
      </dsp:txXfrm>
    </dsp:sp>
    <dsp:sp modelId="{3ED317E7-2717-4679-9078-82683BD20500}">
      <dsp:nvSpPr>
        <dsp:cNvPr id="0" name=""/>
        <dsp:cNvSpPr/>
      </dsp:nvSpPr>
      <dsp:spPr>
        <a:xfrm>
          <a:off x="3297507" y="1146118"/>
          <a:ext cx="785004" cy="1528157"/>
        </a:xfrm>
        <a:prstGeom prst="roundRect">
          <a:avLst/>
        </a:prstGeo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Capacity understood</a:t>
          </a:r>
          <a:endParaRPr lang="en-GB" sz="900" kern="1200" dirty="0">
            <a:solidFill>
              <a:sysClr val="window" lastClr="FFFFFF"/>
            </a:solidFill>
            <a:latin typeface="Calibri"/>
            <a:ea typeface="+mn-ea"/>
            <a:cs typeface="+mn-cs"/>
          </a:endParaRPr>
        </a:p>
      </dsp:txBody>
      <dsp:txXfrm>
        <a:off x="3335828" y="1184439"/>
        <a:ext cx="708362" cy="1451515"/>
      </dsp:txXfrm>
    </dsp:sp>
    <dsp:sp modelId="{0EBDBB58-9E40-4E83-91ED-9D19936DB168}">
      <dsp:nvSpPr>
        <dsp:cNvPr id="0" name=""/>
        <dsp:cNvSpPr/>
      </dsp:nvSpPr>
      <dsp:spPr>
        <a:xfrm>
          <a:off x="4121761" y="1146118"/>
          <a:ext cx="785004" cy="1528157"/>
        </a:xfrm>
        <a:prstGeom prst="roundRect">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Social care processes underway</a:t>
          </a:r>
          <a:endParaRPr lang="en-GB" sz="900" kern="1200" dirty="0">
            <a:solidFill>
              <a:sysClr val="window" lastClr="FFFFFF"/>
            </a:solidFill>
            <a:latin typeface="Calibri"/>
            <a:ea typeface="+mn-ea"/>
            <a:cs typeface="+mn-cs"/>
          </a:endParaRPr>
        </a:p>
      </dsp:txBody>
      <dsp:txXfrm>
        <a:off x="4160082" y="1184439"/>
        <a:ext cx="708362" cy="1451515"/>
      </dsp:txXfrm>
    </dsp:sp>
    <dsp:sp modelId="{EF30C3C8-8CBA-4368-980E-33C12840878F}">
      <dsp:nvSpPr>
        <dsp:cNvPr id="0" name=""/>
        <dsp:cNvSpPr/>
      </dsp:nvSpPr>
      <dsp:spPr>
        <a:xfrm>
          <a:off x="4946016" y="1146118"/>
          <a:ext cx="785004" cy="1528157"/>
        </a:xfrm>
        <a:prstGeom prst="roundRect">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GB" sz="900" kern="1200" dirty="0" smtClean="0">
              <a:solidFill>
                <a:sysClr val="window" lastClr="FFFFFF"/>
              </a:solidFill>
              <a:latin typeface="Calibri"/>
              <a:ea typeface="+mn-ea"/>
              <a:cs typeface="+mn-cs"/>
            </a:rPr>
            <a:t>15 day CPA</a:t>
          </a:r>
          <a:endParaRPr lang="en-GB" sz="900" kern="1200" dirty="0">
            <a:solidFill>
              <a:sysClr val="window" lastClr="FFFFFF"/>
            </a:solidFill>
            <a:latin typeface="Calibri"/>
            <a:ea typeface="+mn-ea"/>
            <a:cs typeface="+mn-cs"/>
          </a:endParaRPr>
        </a:p>
      </dsp:txBody>
      <dsp:txXfrm>
        <a:off x="4984337" y="1184439"/>
        <a:ext cx="708362" cy="145151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B4737076BEE6459C09FC95C88CA704" ma:contentTypeVersion="12" ma:contentTypeDescription="Create a new document." ma:contentTypeScope="" ma:versionID="dc61b9256e3469e3f364c5ce9f7fb0da">
  <xsd:schema xmlns:xsd="http://www.w3.org/2001/XMLSchema" xmlns:xs="http://www.w3.org/2001/XMLSchema" xmlns:p="http://schemas.microsoft.com/office/2006/metadata/properties" xmlns:ns1="http://schemas.microsoft.com/sharepoint/v3" xmlns:ns2="9029a888-7092-402b-9bc9-4f2058da4d29" xmlns:ns3="bd33806f-bda9-4b64-8440-4f3a6b22bc1d" xmlns:ns4="b352e4a5-c986-416a-bd05-1fd512e923c9" targetNamespace="http://schemas.microsoft.com/office/2006/metadata/properties" ma:root="true" ma:fieldsID="e008c332cfd44f7aa96f86fe9a8ec314" ns1:_="" ns2:_="" ns3:_="" ns4:_="">
    <xsd:import namespace="http://schemas.microsoft.com/sharepoint/v3"/>
    <xsd:import namespace="9029a888-7092-402b-9bc9-4f2058da4d29"/>
    <xsd:import namespace="bd33806f-bda9-4b64-8440-4f3a6b22bc1d"/>
    <xsd:import namespace="b352e4a5-c986-416a-bd05-1fd512e923c9"/>
    <xsd:element name="properties">
      <xsd:complexType>
        <xsd:sequence>
          <xsd:element name="documentManagement">
            <xsd:complexType>
              <xsd:all>
                <xsd:element ref="ns1:PublishingStartDate" minOccurs="0"/>
                <xsd:element ref="ns1:PublishingExpirationDate" minOccurs="0"/>
                <xsd:element ref="ns2:Look_x0020_Up_x0020_Pages" minOccurs="0"/>
                <xsd:element ref="ns3:Choice_x0020_Review_x0020_Date"/>
                <xsd:element ref="ns3:Document_x0020_Types"/>
                <xsd:element ref="ns4:archive"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29a888-7092-402b-9bc9-4f2058da4d29" elementFormDefault="qualified">
    <xsd:import namespace="http://schemas.microsoft.com/office/2006/documentManagement/types"/>
    <xsd:import namespace="http://schemas.microsoft.com/office/infopath/2007/PartnerControls"/>
    <xsd:element name="Look_x0020_Up_x0020_Pages" ma:index="10" nillable="true" ma:displayName="Page Lookup" ma:description="select the page you wish this document to display on" ma:list="2a89b31a-0633-42eb-9133-f3766333c5f2" ma:internalName="Look_x0020_Up_x0020_Pages" ma:readOnly="false" ma:showField="Title" ma:web="fbc8b891-4df1-4523-b18b-56282df6cb7d">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d33806f-bda9-4b64-8440-4f3a6b22bc1d" elementFormDefault="qualified">
    <xsd:import namespace="http://schemas.microsoft.com/office/2006/documentManagement/types"/>
    <xsd:import namespace="http://schemas.microsoft.com/office/infopath/2007/PartnerControls"/>
    <xsd:element name="Choice_x0020_Review_x0020_Date" ma:index="11" ma:displayName="Choice Review Date" ma:description="Set a review date for this document - standard review is 1 year" ma:format="DateOnly" ma:internalName="Choice_x0020_Review_x0020_Date">
      <xsd:simpleType>
        <xsd:restriction base="dms:DateTime"/>
      </xsd:simpleType>
    </xsd:element>
    <xsd:element name="Document_x0020_Types" ma:index="12" ma:displayName="Document Types" ma:default="Standard document" ma:description="Define the type of document being published, if unsure use the default standard document type" ma:format="Dropdown" ma:internalName="Document_x0020_Types">
      <xsd:simpleType>
        <xsd:restriction base="dms:Choice">
          <xsd:enumeration value="Standard document"/>
          <xsd:enumeration value="Agenda"/>
          <xsd:enumeration value="Correspondence"/>
          <xsd:enumeration value="Form"/>
          <xsd:enumeration value="Guidance"/>
          <xsd:enumeration value="Leaflet/Flier"/>
          <xsd:enumeration value="Legal"/>
          <xsd:enumeration value="Meeting paper"/>
          <xsd:enumeration value="Minutes"/>
          <xsd:enumeration value="Newsletter"/>
          <xsd:enumeration value="Poster"/>
          <xsd:enumeration value="Presentation"/>
          <xsd:enumeration value="Procedure"/>
          <xsd:enumeration value="Protocols"/>
          <xsd:enumeration value="Report"/>
          <xsd:enumeration value="Template"/>
          <xsd:enumeration value="Terms of Reference (TOR)"/>
          <xsd:enumeration value="Training Material"/>
        </xsd:restriction>
      </xsd:simpleType>
    </xsd:element>
    <xsd:element name="SharedWithUsers" ma:index="14"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b352e4a5-c986-416a-bd05-1fd512e923c9" elementFormDefault="qualified">
    <xsd:import namespace="http://schemas.microsoft.com/office/2006/documentManagement/types"/>
    <xsd:import namespace="http://schemas.microsoft.com/office/infopath/2007/PartnerControls"/>
    <xsd:element name="archive" ma:index="13" nillable="true" ma:displayName="archive" ma:default="no" ma:format="Dropdown" ma:internalName="archive">
      <xsd:simpleType>
        <xsd:restriction base="dms:Choice">
          <xsd:enumeration value="no"/>
          <xsd:enumeration value="y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Choice_x0020_Review_x0020_Date xmlns="bd33806f-bda9-4b64-8440-4f3a6b22bc1d">2017-05-08T23:00:00+00:00</Choice_x0020_Review_x0020_Date>
    <Document_x0020_Types xmlns="bd33806f-bda9-4b64-8440-4f3a6b22bc1d">Procedure</Document_x0020_Types>
    <archive xmlns="b352e4a5-c986-416a-bd05-1fd512e923c9">no</archive>
    <PublishingExpirationDate xmlns="http://schemas.microsoft.com/sharepoint/v3" xsi:nil="true"/>
    <PublishingStartDate xmlns="http://schemas.microsoft.com/sharepoint/v3" xsi:nil="true"/>
    <Look_x0020_Up_x0020_Pages xmlns="9029a888-7092-402b-9bc9-4f2058da4d29">
      <Value>3</Value>
    </Look_x0020_Up_x0020_Pages>
    <SharedWithUsers xmlns="bd33806f-bda9-4b64-8440-4f3a6b22bc1d">
      <UserInfo>
        <DisplayName>Fletcher, Jaklyn</DisplayName>
        <AccountId>14293</AccountId>
        <AccountType/>
      </UserInfo>
      <UserInfo>
        <DisplayName>Hillier1, Karen</DisplayName>
        <AccountId>3241</AccountId>
        <AccountType/>
      </UserInfo>
      <UserInfo>
        <DisplayName>Butler, Rebecca</DisplayName>
        <AccountId>15942</AccountId>
        <AccountType/>
      </UserInfo>
      <UserInfo>
        <DisplayName>Nye, Darren</DisplayName>
        <AccountId>20130</AccountId>
        <AccountType/>
      </UserInfo>
      <UserInfo>
        <DisplayName>Robins, Lesley</DisplayName>
        <AccountId>3742</AccountId>
        <AccountType/>
      </UserInfo>
      <UserInfo>
        <DisplayName>Webb, Ceri</DisplayName>
        <AccountId>15389</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94A81-E11D-454D-9585-8F24C580A0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029a888-7092-402b-9bc9-4f2058da4d29"/>
    <ds:schemaRef ds:uri="bd33806f-bda9-4b64-8440-4f3a6b22bc1d"/>
    <ds:schemaRef ds:uri="b352e4a5-c986-416a-bd05-1fd512e923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7FF862-D891-4833-818D-31F668CD9D39}">
  <ds:schemaRefs>
    <ds:schemaRef ds:uri="http://schemas.microsoft.com/sharepoint/v3/contenttype/forms"/>
  </ds:schemaRefs>
</ds:datastoreItem>
</file>

<file path=customXml/itemProps3.xml><?xml version="1.0" encoding="utf-8"?>
<ds:datastoreItem xmlns:ds="http://schemas.openxmlformats.org/officeDocument/2006/customXml" ds:itemID="{8FF1C7CC-E820-4942-BDEF-54795EB4266D}">
  <ds:schemaRefs>
    <ds:schemaRef ds:uri="http://schemas.microsoft.com/office/2006/metadata/properties"/>
    <ds:schemaRef ds:uri="bd33806f-bda9-4b64-8440-4f3a6b22bc1d"/>
    <ds:schemaRef ds:uri="b352e4a5-c986-416a-bd05-1fd512e923c9"/>
    <ds:schemaRef ds:uri="http://schemas.microsoft.com/sharepoint/v3"/>
    <ds:schemaRef ds:uri="9029a888-7092-402b-9bc9-4f2058da4d29"/>
  </ds:schemaRefs>
</ds:datastoreItem>
</file>

<file path=customXml/itemProps4.xml><?xml version="1.0" encoding="utf-8"?>
<ds:datastoreItem xmlns:ds="http://schemas.openxmlformats.org/officeDocument/2006/customXml" ds:itemID="{C36F99EC-F548-42AD-A04F-476858C85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8106</Words>
  <Characters>46208</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Multi-Agency Mental Health Protocol for Managing Choice on Discharge from a Psychiatric Inpatient Setting</vt:lpstr>
    </vt:vector>
  </TitlesOfParts>
  <Company>AWP</Company>
  <LinksUpToDate>false</LinksUpToDate>
  <CharactersWithSpaces>54206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Multi-Agency Mental Health Protocol for Managing Choice on Discharge from a Psychiatric Inpatient Setting</dc:title>
  <dc:creator>rvn24310</dc:creator>
  <cp:lastModifiedBy>Ward, Jennifer</cp:lastModifiedBy>
  <cp:revision>3</cp:revision>
  <dcterms:created xsi:type="dcterms:W3CDTF">2016-12-05T11:02:00Z</dcterms:created>
  <dcterms:modified xsi:type="dcterms:W3CDTF">2021-04-30T14:42:00Z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0x010100FDB4737076BEE6459C09FC95C88CA704</vt:lpwstr>
  </property>
</Properties>
</file>